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5CD4" w14:textId="1B7FB474" w:rsidR="00C04912" w:rsidRPr="00C04912" w:rsidRDefault="00C04912" w:rsidP="00C04912">
      <w:pPr>
        <w:jc w:val="right"/>
        <w:rPr>
          <w:sz w:val="22"/>
          <w:szCs w:val="24"/>
        </w:rPr>
      </w:pPr>
      <w:r w:rsidRPr="00C04912">
        <w:rPr>
          <w:sz w:val="22"/>
          <w:szCs w:val="24"/>
        </w:rPr>
        <w:t>Brussels,</w:t>
      </w:r>
      <w:r>
        <w:rPr>
          <w:sz w:val="22"/>
          <w:szCs w:val="24"/>
        </w:rPr>
        <w:t xml:space="preserve"> </w:t>
      </w:r>
      <w:r w:rsidR="001A3CC5" w:rsidRPr="001A3CC5">
        <w:rPr>
          <w:sz w:val="22"/>
          <w:szCs w:val="24"/>
          <w:highlight w:val="yellow"/>
        </w:rPr>
        <w:t>XX</w:t>
      </w:r>
      <w:r w:rsidR="001A3CC5">
        <w:rPr>
          <w:sz w:val="22"/>
          <w:szCs w:val="24"/>
        </w:rPr>
        <w:t xml:space="preserve"> </w:t>
      </w:r>
      <w:r w:rsidRPr="001A3CC5">
        <w:rPr>
          <w:sz w:val="22"/>
          <w:szCs w:val="24"/>
        </w:rPr>
        <w:t>June</w:t>
      </w:r>
      <w:r w:rsidRPr="00C04912">
        <w:rPr>
          <w:sz w:val="22"/>
          <w:szCs w:val="24"/>
        </w:rPr>
        <w:t xml:space="preserve"> 2026</w:t>
      </w:r>
    </w:p>
    <w:p w14:paraId="2CC96757" w14:textId="77777777" w:rsidR="00C04912" w:rsidRDefault="00C04912" w:rsidP="00C04912">
      <w:pPr>
        <w:jc w:val="right"/>
        <w:rPr>
          <w:b/>
          <w:bCs/>
          <w:sz w:val="22"/>
          <w:szCs w:val="24"/>
        </w:rPr>
      </w:pPr>
    </w:p>
    <w:p w14:paraId="1E14E4CE" w14:textId="77777777" w:rsidR="00BA1AAA" w:rsidRPr="00BA1AAA" w:rsidRDefault="00BA1AAA" w:rsidP="00BA1AAA">
      <w:pPr>
        <w:rPr>
          <w:b/>
          <w:bCs/>
          <w:sz w:val="22"/>
          <w:szCs w:val="24"/>
          <w:lang w:val="en-BE"/>
        </w:rPr>
      </w:pPr>
      <w:r w:rsidRPr="00BA1AAA">
        <w:rPr>
          <w:b/>
          <w:bCs/>
          <w:sz w:val="22"/>
          <w:szCs w:val="24"/>
          <w:lang w:val="en-BE"/>
        </w:rPr>
        <w:t>Joint statement from food-chain stakeholders on the possible extension of mandatory country-of-origin labelling</w:t>
      </w:r>
    </w:p>
    <w:p w14:paraId="3EB5AAFA" w14:textId="77777777" w:rsidR="00F45AA1" w:rsidRPr="00BA1AAA" w:rsidRDefault="00F45AA1" w:rsidP="00F45AA1">
      <w:pPr>
        <w:rPr>
          <w:sz w:val="22"/>
          <w:szCs w:val="24"/>
          <w:lang w:val="en-BE"/>
        </w:rPr>
      </w:pPr>
    </w:p>
    <w:p w14:paraId="161F8045" w14:textId="7702D91D" w:rsidR="000D5F30" w:rsidRDefault="000D5F30" w:rsidP="000D5F30">
      <w:pPr>
        <w:jc w:val="both"/>
        <w:rPr>
          <w:sz w:val="22"/>
          <w:szCs w:val="24"/>
        </w:rPr>
      </w:pPr>
      <w:r w:rsidRPr="000D5F30">
        <w:rPr>
          <w:sz w:val="22"/>
          <w:szCs w:val="24"/>
        </w:rPr>
        <w:t xml:space="preserve">Following the discussions held at the </w:t>
      </w:r>
      <w:proofErr w:type="spellStart"/>
      <w:r w:rsidRPr="000D5F30">
        <w:rPr>
          <w:sz w:val="22"/>
          <w:szCs w:val="24"/>
        </w:rPr>
        <w:t>AgriFish</w:t>
      </w:r>
      <w:proofErr w:type="spellEnd"/>
      <w:r w:rsidRPr="000D5F30">
        <w:rPr>
          <w:sz w:val="22"/>
          <w:szCs w:val="24"/>
        </w:rPr>
        <w:t xml:space="preserve"> Council meetings of 26</w:t>
      </w:r>
      <w:r w:rsidRPr="00924988">
        <w:rPr>
          <w:sz w:val="22"/>
          <w:szCs w:val="24"/>
        </w:rPr>
        <w:t>th</w:t>
      </w:r>
      <w:r>
        <w:rPr>
          <w:sz w:val="22"/>
          <w:szCs w:val="24"/>
        </w:rPr>
        <w:t xml:space="preserve"> </w:t>
      </w:r>
      <w:r w:rsidRPr="000D5F30">
        <w:rPr>
          <w:sz w:val="22"/>
          <w:szCs w:val="24"/>
        </w:rPr>
        <w:t>January and 26</w:t>
      </w:r>
      <w:r w:rsidRPr="00924988">
        <w:rPr>
          <w:sz w:val="22"/>
          <w:szCs w:val="24"/>
        </w:rPr>
        <w:t>th</w:t>
      </w:r>
      <w:r>
        <w:rPr>
          <w:sz w:val="22"/>
          <w:szCs w:val="24"/>
        </w:rPr>
        <w:t xml:space="preserve"> </w:t>
      </w:r>
      <w:r w:rsidRPr="000D5F30">
        <w:rPr>
          <w:sz w:val="22"/>
          <w:szCs w:val="24"/>
        </w:rPr>
        <w:t>May on country-of-origin labelling, the undersigned associations</w:t>
      </w:r>
      <w:r w:rsidR="00924988" w:rsidRPr="00924988">
        <w:rPr>
          <w:sz w:val="22"/>
          <w:szCs w:val="24"/>
        </w:rPr>
        <w:t xml:space="preserve"> - representing food manufacturers, retail and hospitality</w:t>
      </w:r>
      <w:r w:rsidR="00924988">
        <w:rPr>
          <w:sz w:val="22"/>
          <w:szCs w:val="24"/>
        </w:rPr>
        <w:t xml:space="preserve"> sector - </w:t>
      </w:r>
      <w:r w:rsidRPr="000D5F30">
        <w:rPr>
          <w:sz w:val="22"/>
          <w:szCs w:val="24"/>
        </w:rPr>
        <w:t xml:space="preserve">would like to </w:t>
      </w:r>
      <w:r w:rsidR="00CE6F44">
        <w:rPr>
          <w:sz w:val="22"/>
          <w:szCs w:val="24"/>
        </w:rPr>
        <w:t>express their</w:t>
      </w:r>
      <w:r w:rsidR="00CE6F44" w:rsidRPr="000D5F30">
        <w:rPr>
          <w:sz w:val="22"/>
          <w:szCs w:val="24"/>
        </w:rPr>
        <w:t xml:space="preserve"> </w:t>
      </w:r>
      <w:r w:rsidRPr="000D5F30">
        <w:rPr>
          <w:sz w:val="22"/>
          <w:szCs w:val="24"/>
        </w:rPr>
        <w:t xml:space="preserve">concerns regarding </w:t>
      </w:r>
      <w:r w:rsidR="009E4966">
        <w:rPr>
          <w:sz w:val="22"/>
          <w:szCs w:val="24"/>
        </w:rPr>
        <w:t>the call for an</w:t>
      </w:r>
      <w:r w:rsidRPr="000D5F30">
        <w:rPr>
          <w:sz w:val="22"/>
          <w:szCs w:val="24"/>
        </w:rPr>
        <w:t xml:space="preserve"> extension of </w:t>
      </w:r>
      <w:r w:rsidR="004C6D80">
        <w:rPr>
          <w:sz w:val="22"/>
          <w:szCs w:val="24"/>
        </w:rPr>
        <w:t>country-of-origin</w:t>
      </w:r>
      <w:r w:rsidR="004C6D80" w:rsidRPr="000D5F30">
        <w:rPr>
          <w:sz w:val="22"/>
          <w:szCs w:val="24"/>
        </w:rPr>
        <w:t xml:space="preserve"> </w:t>
      </w:r>
      <w:r w:rsidRPr="000D5F30">
        <w:rPr>
          <w:sz w:val="22"/>
          <w:szCs w:val="24"/>
        </w:rPr>
        <w:t>labelling to further food categories</w:t>
      </w:r>
      <w:r w:rsidR="009E4966">
        <w:rPr>
          <w:sz w:val="22"/>
          <w:szCs w:val="24"/>
        </w:rPr>
        <w:t xml:space="preserve"> on a mandatory basis</w:t>
      </w:r>
      <w:r w:rsidRPr="000D5F30">
        <w:rPr>
          <w:sz w:val="22"/>
          <w:szCs w:val="24"/>
        </w:rPr>
        <w:t xml:space="preserve">. </w:t>
      </w:r>
    </w:p>
    <w:p w14:paraId="18881B61" w14:textId="77777777" w:rsidR="000D5F30" w:rsidRPr="000D5F30" w:rsidRDefault="000D5F30" w:rsidP="000D5F30">
      <w:pPr>
        <w:jc w:val="both"/>
        <w:rPr>
          <w:sz w:val="22"/>
          <w:szCs w:val="24"/>
        </w:rPr>
      </w:pPr>
    </w:p>
    <w:p w14:paraId="6CB4BA43" w14:textId="77777777" w:rsidR="00C94D1B" w:rsidRPr="00E65433" w:rsidRDefault="009E4966" w:rsidP="00C94D1B">
      <w:pPr>
        <w:jc w:val="both"/>
        <w:rPr>
          <w:sz w:val="22"/>
          <w:szCs w:val="24"/>
        </w:rPr>
      </w:pPr>
      <w:r>
        <w:rPr>
          <w:sz w:val="22"/>
          <w:szCs w:val="24"/>
        </w:rPr>
        <w:t>Our sectors are</w:t>
      </w:r>
      <w:r w:rsidR="000D5F30" w:rsidRPr="000D5F30">
        <w:rPr>
          <w:sz w:val="22"/>
          <w:szCs w:val="24"/>
        </w:rPr>
        <w:t xml:space="preserve"> very mindful of the </w:t>
      </w:r>
      <w:r w:rsidR="006A34EA">
        <w:rPr>
          <w:sz w:val="22"/>
          <w:szCs w:val="24"/>
        </w:rPr>
        <w:t>interest among</w:t>
      </w:r>
      <w:r w:rsidR="000D5F30" w:rsidRPr="000D5F30">
        <w:rPr>
          <w:sz w:val="22"/>
          <w:szCs w:val="24"/>
        </w:rPr>
        <w:t xml:space="preserve"> consumers </w:t>
      </w:r>
      <w:r w:rsidR="00ED237C">
        <w:rPr>
          <w:sz w:val="22"/>
          <w:szCs w:val="24"/>
        </w:rPr>
        <w:t>for</w:t>
      </w:r>
      <w:r w:rsidR="00ED237C" w:rsidRPr="000D5F30">
        <w:rPr>
          <w:sz w:val="22"/>
          <w:szCs w:val="24"/>
        </w:rPr>
        <w:t xml:space="preserve"> </w:t>
      </w:r>
      <w:r w:rsidR="000D5F30" w:rsidRPr="000D5F30">
        <w:rPr>
          <w:sz w:val="22"/>
          <w:szCs w:val="24"/>
        </w:rPr>
        <w:t xml:space="preserve">the origin / provenance of food </w:t>
      </w:r>
      <w:r w:rsidR="00E14A32">
        <w:rPr>
          <w:sz w:val="22"/>
          <w:szCs w:val="24"/>
        </w:rPr>
        <w:t xml:space="preserve">and drink </w:t>
      </w:r>
      <w:r w:rsidR="000D5F30" w:rsidRPr="000D5F30">
        <w:rPr>
          <w:sz w:val="22"/>
          <w:szCs w:val="24"/>
        </w:rPr>
        <w:t>products</w:t>
      </w:r>
      <w:r w:rsidR="00E14A32">
        <w:rPr>
          <w:sz w:val="22"/>
          <w:szCs w:val="24"/>
        </w:rPr>
        <w:t xml:space="preserve"> and their ingredients</w:t>
      </w:r>
      <w:r w:rsidR="000D5F30" w:rsidRPr="000D5F30">
        <w:rPr>
          <w:sz w:val="22"/>
          <w:szCs w:val="24"/>
        </w:rPr>
        <w:t xml:space="preserve">. </w:t>
      </w:r>
      <w:r w:rsidR="00C94D1B" w:rsidRPr="00E65433">
        <w:rPr>
          <w:sz w:val="22"/>
          <w:szCs w:val="24"/>
        </w:rPr>
        <w:t>We are committed to supporting consumers by providing meaningful information through a variety of channels, where there is clear demand and where it is operationally feasible. Our sectors play an essential role in supporting consumers, helping them make informed and empowered choices reflecting market demand</w:t>
      </w:r>
    </w:p>
    <w:p w14:paraId="688B0ABF" w14:textId="77777777" w:rsidR="00C94D1B" w:rsidRDefault="00C94D1B" w:rsidP="00C94D1B">
      <w:pPr>
        <w:jc w:val="both"/>
        <w:rPr>
          <w:sz w:val="22"/>
          <w:szCs w:val="24"/>
        </w:rPr>
      </w:pPr>
      <w:r w:rsidRPr="00E65433">
        <w:rPr>
          <w:sz w:val="22"/>
          <w:szCs w:val="24"/>
        </w:rPr>
        <w:t>and established voluntary practices.</w:t>
      </w:r>
      <w:r>
        <w:rPr>
          <w:sz w:val="22"/>
          <w:szCs w:val="24"/>
        </w:rPr>
        <w:t xml:space="preserve"> </w:t>
      </w:r>
    </w:p>
    <w:p w14:paraId="5882EE5D" w14:textId="77777777" w:rsidR="00C94D1B" w:rsidRDefault="00C94D1B" w:rsidP="00C94D1B">
      <w:pPr>
        <w:jc w:val="both"/>
        <w:rPr>
          <w:sz w:val="22"/>
          <w:szCs w:val="24"/>
        </w:rPr>
      </w:pPr>
    </w:p>
    <w:p w14:paraId="51889F4C" w14:textId="354BDDB4" w:rsidR="000D5F30" w:rsidRDefault="000D5F30" w:rsidP="00C94D1B">
      <w:pPr>
        <w:jc w:val="both"/>
        <w:rPr>
          <w:sz w:val="22"/>
          <w:szCs w:val="24"/>
        </w:rPr>
      </w:pPr>
      <w:r w:rsidRPr="000D5F30">
        <w:rPr>
          <w:sz w:val="22"/>
          <w:szCs w:val="24"/>
        </w:rPr>
        <w:t>While it is undeniable that European citizens are increasingly interested in knowing where the food they buy comes from, previous studies commissioned by the European Commission have observed heterogeneity across food categories, geographies and population groups in the EU when it comes to actual consumer interest, particularly when consumers’ willingness to pay is taken into account</w:t>
      </w:r>
      <w:r w:rsidR="00D06C4E">
        <w:rPr>
          <w:rStyle w:val="FootnoteReference"/>
          <w:sz w:val="22"/>
          <w:szCs w:val="24"/>
        </w:rPr>
        <w:footnoteReference w:id="1"/>
      </w:r>
      <w:r w:rsidRPr="000D5F30">
        <w:rPr>
          <w:sz w:val="22"/>
          <w:szCs w:val="24"/>
        </w:rPr>
        <w:t>.</w:t>
      </w:r>
    </w:p>
    <w:p w14:paraId="61D867A0" w14:textId="77777777" w:rsidR="000D5F30" w:rsidRPr="000D5F30" w:rsidRDefault="000D5F30" w:rsidP="000D5F30">
      <w:pPr>
        <w:jc w:val="both"/>
        <w:rPr>
          <w:sz w:val="22"/>
          <w:szCs w:val="24"/>
        </w:rPr>
      </w:pPr>
    </w:p>
    <w:p w14:paraId="38FCC640" w14:textId="77777777" w:rsidR="00361A9D" w:rsidRPr="00C94D1B" w:rsidRDefault="00361A9D">
      <w:pPr>
        <w:jc w:val="both"/>
        <w:rPr>
          <w:sz w:val="22"/>
          <w:szCs w:val="24"/>
          <w:lang w:val="en-US"/>
        </w:rPr>
      </w:pPr>
      <w:r w:rsidRPr="000D5F30">
        <w:rPr>
          <w:sz w:val="22"/>
          <w:szCs w:val="24"/>
        </w:rPr>
        <w:t xml:space="preserve">Extending mandatory origin requirements would </w:t>
      </w:r>
      <w:r>
        <w:rPr>
          <w:sz w:val="22"/>
        </w:rPr>
        <w:t>significantly disrupt</w:t>
      </w:r>
      <w:r w:rsidRPr="000D5F30">
        <w:rPr>
          <w:sz w:val="22"/>
          <w:szCs w:val="24"/>
        </w:rPr>
        <w:t xml:space="preserve"> integrated European supply chains, particularly </w:t>
      </w:r>
      <w:r>
        <w:rPr>
          <w:sz w:val="22"/>
        </w:rPr>
        <w:t xml:space="preserve">for </w:t>
      </w:r>
      <w:r w:rsidRPr="003C1ACC">
        <w:rPr>
          <w:sz w:val="22"/>
          <w:szCs w:val="24"/>
        </w:rPr>
        <w:t>ingredient-processing industries</w:t>
      </w:r>
      <w:r>
        <w:rPr>
          <w:sz w:val="22"/>
        </w:rPr>
        <w:t>,</w:t>
      </w:r>
      <w:r w:rsidRPr="00516B43">
        <w:rPr>
          <w:sz w:val="22"/>
          <w:szCs w:val="24"/>
        </w:rPr>
        <w:t xml:space="preserve"> restaurants, caterers and other foodservice operators</w:t>
      </w:r>
      <w:r w:rsidRPr="000D5F30">
        <w:rPr>
          <w:sz w:val="22"/>
          <w:szCs w:val="24"/>
        </w:rPr>
        <w:t>, where multi</w:t>
      </w:r>
      <w:r>
        <w:rPr>
          <w:sz w:val="22"/>
          <w:szCs w:val="24"/>
        </w:rPr>
        <w:t>-</w:t>
      </w:r>
      <w:r w:rsidRPr="000D5F30">
        <w:rPr>
          <w:sz w:val="22"/>
          <w:szCs w:val="24"/>
        </w:rPr>
        <w:t>origin sourcing</w:t>
      </w:r>
      <w:r>
        <w:rPr>
          <w:sz w:val="22"/>
          <w:szCs w:val="24"/>
        </w:rPr>
        <w:t xml:space="preserve"> and flexible procurement</w:t>
      </w:r>
      <w:r w:rsidRPr="000D5F30">
        <w:rPr>
          <w:sz w:val="22"/>
          <w:szCs w:val="24"/>
        </w:rPr>
        <w:t xml:space="preserve"> </w:t>
      </w:r>
      <w:r>
        <w:rPr>
          <w:sz w:val="22"/>
          <w:szCs w:val="24"/>
        </w:rPr>
        <w:t>are</w:t>
      </w:r>
      <w:r w:rsidRPr="000D5F30">
        <w:rPr>
          <w:sz w:val="22"/>
          <w:szCs w:val="24"/>
        </w:rPr>
        <w:t xml:space="preserve"> essential. Processors for preparations and products need autonomy over the quality and ingredients they buy – to ensure consistent quality, year-round availability, food safety, and affordability. </w:t>
      </w:r>
    </w:p>
    <w:p w14:paraId="62CF0DC0" w14:textId="77777777" w:rsidR="000D5F30" w:rsidRPr="000D5F30" w:rsidRDefault="000D5F30" w:rsidP="000D5F30">
      <w:pPr>
        <w:jc w:val="both"/>
        <w:rPr>
          <w:sz w:val="22"/>
          <w:szCs w:val="24"/>
        </w:rPr>
      </w:pPr>
    </w:p>
    <w:p w14:paraId="60D3278A" w14:textId="15CB5D59" w:rsidR="00376FDB" w:rsidRDefault="00376FDB" w:rsidP="000D5F30">
      <w:pPr>
        <w:jc w:val="both"/>
        <w:rPr>
          <w:sz w:val="22"/>
          <w:szCs w:val="24"/>
        </w:rPr>
      </w:pPr>
      <w:r w:rsidRPr="00BE7596">
        <w:rPr>
          <w:sz w:val="22"/>
          <w:szCs w:val="24"/>
        </w:rPr>
        <w:t xml:space="preserve">An extension of mandatory origin labelling would inevitably reduce sourcing flexibility </w:t>
      </w:r>
      <w:r w:rsidRPr="00E65433">
        <w:rPr>
          <w:sz w:val="22"/>
          <w:szCs w:val="24"/>
        </w:rPr>
        <w:t>throughout the food supply chain</w:t>
      </w:r>
      <w:r w:rsidRPr="00BE7596">
        <w:rPr>
          <w:sz w:val="22"/>
          <w:szCs w:val="24"/>
        </w:rPr>
        <w:t xml:space="preserve">. Businesses must be able to adapt sourcing decisions to seasonal availability, quality, price, sustainability requirements, climate-related disruptions and consumer demand, often drawing on suppliers from multiple countries. More extensive origin labelling requirements would constrain this flexibility and incentivise reliance on a limited number of suppliers capable of providing large and consistent volumes. To avoid frequent and costly </w:t>
      </w:r>
      <w:r w:rsidRPr="00E65433">
        <w:rPr>
          <w:sz w:val="22"/>
          <w:szCs w:val="24"/>
        </w:rPr>
        <w:t>changes to labels, menus and related information</w:t>
      </w:r>
      <w:r w:rsidRPr="00BE7596">
        <w:rPr>
          <w:sz w:val="22"/>
          <w:szCs w:val="24"/>
        </w:rPr>
        <w:t>, businesses</w:t>
      </w:r>
      <w:r w:rsidRPr="00376FDB">
        <w:rPr>
          <w:sz w:val="22"/>
          <w:szCs w:val="24"/>
        </w:rPr>
        <w:t xml:space="preserve"> would likely concentrate sourcing among these suppliers, potentially disadvantaging smaller producers and suppliers from smaller Member States.</w:t>
      </w:r>
    </w:p>
    <w:p w14:paraId="4B6B0600" w14:textId="77777777" w:rsidR="000D5F30" w:rsidRPr="000D5F30" w:rsidRDefault="000D5F30" w:rsidP="000D5F30">
      <w:pPr>
        <w:jc w:val="both"/>
        <w:rPr>
          <w:sz w:val="22"/>
          <w:szCs w:val="24"/>
        </w:rPr>
      </w:pPr>
    </w:p>
    <w:p w14:paraId="6B746BE4" w14:textId="08A12C02" w:rsidR="000D5F30" w:rsidRDefault="000D5F30" w:rsidP="000D5F30">
      <w:pPr>
        <w:jc w:val="both"/>
        <w:rPr>
          <w:sz w:val="22"/>
          <w:szCs w:val="24"/>
        </w:rPr>
      </w:pPr>
      <w:proofErr w:type="gramStart"/>
      <w:r w:rsidRPr="000D5F30">
        <w:rPr>
          <w:sz w:val="22"/>
          <w:szCs w:val="24"/>
        </w:rPr>
        <w:t>In order to</w:t>
      </w:r>
      <w:proofErr w:type="gramEnd"/>
      <w:r w:rsidRPr="000D5F30">
        <w:rPr>
          <w:sz w:val="22"/>
          <w:szCs w:val="24"/>
        </w:rPr>
        <w:t xml:space="preserve"> adapt to mandatory country</w:t>
      </w:r>
      <w:r w:rsidR="005534E1">
        <w:rPr>
          <w:sz w:val="22"/>
          <w:szCs w:val="24"/>
        </w:rPr>
        <w:t>-</w:t>
      </w:r>
      <w:r w:rsidRPr="000D5F30">
        <w:rPr>
          <w:sz w:val="22"/>
          <w:szCs w:val="24"/>
        </w:rPr>
        <w:t>of</w:t>
      </w:r>
      <w:r w:rsidR="005534E1">
        <w:rPr>
          <w:sz w:val="22"/>
          <w:szCs w:val="24"/>
        </w:rPr>
        <w:t>-</w:t>
      </w:r>
      <w:r w:rsidRPr="000D5F30">
        <w:rPr>
          <w:sz w:val="22"/>
          <w:szCs w:val="24"/>
        </w:rPr>
        <w:t>origin labelling, companies might put into place less efficient food supply chains (e.g. separate storage facilities, production lines and transport operations to keep ingredients from different origins separated) which will inevitably create more waste and an increased use of energy and other resources.</w:t>
      </w:r>
      <w:r w:rsidR="00C17B53">
        <w:rPr>
          <w:sz w:val="22"/>
          <w:szCs w:val="24"/>
        </w:rPr>
        <w:t xml:space="preserve"> </w:t>
      </w:r>
      <w:r w:rsidRPr="000D5F30">
        <w:rPr>
          <w:sz w:val="22"/>
          <w:szCs w:val="24"/>
        </w:rPr>
        <w:t xml:space="preserve">Finally, it might lead to fewer available choices for consumers and food price increases due to the additional costs resulting from such </w:t>
      </w:r>
      <w:r w:rsidR="00D41CA5">
        <w:rPr>
          <w:sz w:val="22"/>
          <w:szCs w:val="24"/>
        </w:rPr>
        <w:t>changes</w:t>
      </w:r>
      <w:r w:rsidRPr="000D5F30">
        <w:rPr>
          <w:sz w:val="22"/>
          <w:szCs w:val="24"/>
        </w:rPr>
        <w:t xml:space="preserve">. This is particularly concerning in the current context of economic pressure on households, where many consumers are already facing rising living costs. </w:t>
      </w:r>
    </w:p>
    <w:p w14:paraId="783F25C2" w14:textId="77777777" w:rsidR="000D5F30" w:rsidRPr="000D5F30" w:rsidRDefault="000D5F30" w:rsidP="000D5F30">
      <w:pPr>
        <w:jc w:val="both"/>
        <w:rPr>
          <w:sz w:val="22"/>
          <w:szCs w:val="24"/>
        </w:rPr>
      </w:pPr>
    </w:p>
    <w:p w14:paraId="6C5BECE2" w14:textId="23DEE223" w:rsidR="000D5F30" w:rsidRDefault="000D5F30" w:rsidP="000D5F30">
      <w:pPr>
        <w:jc w:val="both"/>
        <w:rPr>
          <w:sz w:val="22"/>
          <w:szCs w:val="24"/>
        </w:rPr>
      </w:pPr>
      <w:r w:rsidRPr="000D5F30">
        <w:rPr>
          <w:sz w:val="22"/>
          <w:szCs w:val="24"/>
        </w:rPr>
        <w:t>At a time when competitiveness, resilience, and food security are strategic priorities, where the Single Market Strategy published in May 2025 outlined that labelling and packaging are amongst the “ten terrible barriers” hindering the smooth functioning of the Single Market, and the European Commission is prioritising simplification to achieve 25% of reduction of burden in different sectors</w:t>
      </w:r>
      <w:r w:rsidR="007D51F5">
        <w:rPr>
          <w:sz w:val="22"/>
          <w:szCs w:val="24"/>
        </w:rPr>
        <w:t>,</w:t>
      </w:r>
      <w:r w:rsidRPr="000D5F30">
        <w:rPr>
          <w:sz w:val="22"/>
          <w:szCs w:val="24"/>
        </w:rPr>
        <w:t xml:space="preserve"> a measure extending mandatory</w:t>
      </w:r>
      <w:r w:rsidR="00197C67">
        <w:rPr>
          <w:sz w:val="22"/>
          <w:szCs w:val="24"/>
        </w:rPr>
        <w:t xml:space="preserve"> country-of-origin labelling</w:t>
      </w:r>
      <w:r w:rsidRPr="000D5F30">
        <w:rPr>
          <w:sz w:val="22"/>
          <w:szCs w:val="24"/>
        </w:rPr>
        <w:t xml:space="preserve"> would contradict those efforts.</w:t>
      </w:r>
    </w:p>
    <w:p w14:paraId="39AB6612" w14:textId="77777777" w:rsidR="000D5F30" w:rsidRPr="000D5F30" w:rsidRDefault="000D5F30" w:rsidP="000D5F30">
      <w:pPr>
        <w:jc w:val="both"/>
        <w:rPr>
          <w:sz w:val="22"/>
          <w:szCs w:val="24"/>
        </w:rPr>
      </w:pPr>
    </w:p>
    <w:p w14:paraId="0C291D22" w14:textId="1A38F76A" w:rsidR="003B3EC1" w:rsidRPr="003B3EC1" w:rsidRDefault="000D5F30" w:rsidP="003B3EC1">
      <w:pPr>
        <w:jc w:val="both"/>
        <w:rPr>
          <w:sz w:val="22"/>
          <w:szCs w:val="24"/>
          <w:lang w:val="en-BE"/>
        </w:rPr>
      </w:pPr>
      <w:r w:rsidRPr="000D5F30">
        <w:rPr>
          <w:sz w:val="22"/>
          <w:szCs w:val="24"/>
        </w:rPr>
        <w:t>We thus urge the European Commission and Member States to not pursue</w:t>
      </w:r>
      <w:r w:rsidR="006937D2">
        <w:rPr>
          <w:sz w:val="22"/>
          <w:szCs w:val="24"/>
        </w:rPr>
        <w:t xml:space="preserve"> further </w:t>
      </w:r>
      <w:r w:rsidR="007D51F5">
        <w:rPr>
          <w:sz w:val="22"/>
          <w:szCs w:val="24"/>
        </w:rPr>
        <w:t xml:space="preserve">extension </w:t>
      </w:r>
      <w:r w:rsidR="006937D2">
        <w:rPr>
          <w:sz w:val="22"/>
          <w:szCs w:val="24"/>
        </w:rPr>
        <w:t>of mandatory country</w:t>
      </w:r>
      <w:r w:rsidR="00197C67">
        <w:rPr>
          <w:sz w:val="22"/>
          <w:szCs w:val="24"/>
        </w:rPr>
        <w:t>-</w:t>
      </w:r>
      <w:r w:rsidR="006937D2">
        <w:rPr>
          <w:sz w:val="22"/>
          <w:szCs w:val="24"/>
        </w:rPr>
        <w:t>of</w:t>
      </w:r>
      <w:r w:rsidR="00197C67">
        <w:rPr>
          <w:sz w:val="22"/>
          <w:szCs w:val="24"/>
        </w:rPr>
        <w:t>-</w:t>
      </w:r>
      <w:r w:rsidR="006937D2">
        <w:rPr>
          <w:sz w:val="22"/>
          <w:szCs w:val="24"/>
        </w:rPr>
        <w:t xml:space="preserve">origin </w:t>
      </w:r>
      <w:r w:rsidR="00197C67">
        <w:rPr>
          <w:sz w:val="22"/>
          <w:szCs w:val="24"/>
        </w:rPr>
        <w:t xml:space="preserve">labelling </w:t>
      </w:r>
      <w:proofErr w:type="gramStart"/>
      <w:r w:rsidR="00A56A4C">
        <w:rPr>
          <w:sz w:val="22"/>
          <w:szCs w:val="24"/>
        </w:rPr>
        <w:t>in order</w:t>
      </w:r>
      <w:r w:rsidR="006937D2">
        <w:rPr>
          <w:sz w:val="22"/>
          <w:szCs w:val="24"/>
        </w:rPr>
        <w:t xml:space="preserve"> to</w:t>
      </w:r>
      <w:proofErr w:type="gramEnd"/>
      <w:r w:rsidR="006937D2">
        <w:rPr>
          <w:sz w:val="22"/>
          <w:szCs w:val="24"/>
        </w:rPr>
        <w:t xml:space="preserve"> preserve the</w:t>
      </w:r>
      <w:r w:rsidR="00A56A4C">
        <w:rPr>
          <w:sz w:val="22"/>
          <w:szCs w:val="24"/>
        </w:rPr>
        <w:t xml:space="preserve"> </w:t>
      </w:r>
      <w:r w:rsidR="00284D93">
        <w:rPr>
          <w:sz w:val="22"/>
          <w:szCs w:val="24"/>
        </w:rPr>
        <w:t>seamless</w:t>
      </w:r>
      <w:r w:rsidR="00A56A4C">
        <w:rPr>
          <w:sz w:val="22"/>
          <w:szCs w:val="24"/>
        </w:rPr>
        <w:t xml:space="preserve"> functioning of the</w:t>
      </w:r>
      <w:r w:rsidR="006937D2">
        <w:rPr>
          <w:sz w:val="22"/>
          <w:szCs w:val="24"/>
        </w:rPr>
        <w:t xml:space="preserve"> Single Market</w:t>
      </w:r>
      <w:r w:rsidR="00A56A4C">
        <w:rPr>
          <w:sz w:val="22"/>
          <w:szCs w:val="24"/>
        </w:rPr>
        <w:t xml:space="preserve"> and not add additional pressure on food-chain operators</w:t>
      </w:r>
      <w:r w:rsidRPr="000D5F30">
        <w:rPr>
          <w:sz w:val="22"/>
          <w:szCs w:val="24"/>
        </w:rPr>
        <w:t>.</w:t>
      </w:r>
      <w:r w:rsidR="00121543">
        <w:rPr>
          <w:sz w:val="22"/>
          <w:szCs w:val="24"/>
        </w:rPr>
        <w:t xml:space="preserve"> We also stand ready </w:t>
      </w:r>
      <w:r w:rsidR="00121543" w:rsidRPr="00121543">
        <w:rPr>
          <w:sz w:val="22"/>
          <w:szCs w:val="24"/>
        </w:rPr>
        <w:t>to find solutions that would help to meet consumer expectations while preserving the free flow of food and food ingredients in the Single Marke</w:t>
      </w:r>
      <w:r w:rsidR="003B3EC1">
        <w:rPr>
          <w:sz w:val="22"/>
          <w:szCs w:val="24"/>
        </w:rPr>
        <w:t xml:space="preserve">t </w:t>
      </w:r>
      <w:r w:rsidR="003B3EC1" w:rsidRPr="003B3EC1">
        <w:rPr>
          <w:sz w:val="22"/>
          <w:szCs w:val="24"/>
          <w:lang w:val="en-BE"/>
        </w:rPr>
        <w:t>and contributing to pathways that strengthen the resilience, competitiveness and sustainability of the European agri-food sector</w:t>
      </w:r>
      <w:r w:rsidR="001A3CC5">
        <w:rPr>
          <w:sz w:val="22"/>
          <w:szCs w:val="24"/>
          <w:lang w:val="en-BE"/>
        </w:rPr>
        <w:t>.</w:t>
      </w:r>
    </w:p>
    <w:p w14:paraId="33EBCECD" w14:textId="204F6145" w:rsidR="00F45AA1" w:rsidRPr="00121543" w:rsidRDefault="00F45AA1" w:rsidP="00121543">
      <w:pPr>
        <w:jc w:val="both"/>
        <w:rPr>
          <w:sz w:val="22"/>
          <w:szCs w:val="24"/>
        </w:rPr>
      </w:pPr>
    </w:p>
    <w:p w14:paraId="786966E3" w14:textId="77777777" w:rsidR="00F45AA1" w:rsidRPr="00A56A4C" w:rsidRDefault="00F45AA1" w:rsidP="00F45AA1">
      <w:pPr>
        <w:rPr>
          <w:sz w:val="22"/>
          <w:szCs w:val="24"/>
          <w:lang w:val="en-US"/>
        </w:rPr>
      </w:pPr>
    </w:p>
    <w:p w14:paraId="11C98A1A" w14:textId="77777777" w:rsidR="008A243E" w:rsidRDefault="008A243E" w:rsidP="00F45AA1">
      <w:pPr>
        <w:rPr>
          <w:sz w:val="22"/>
          <w:szCs w:val="24"/>
        </w:rPr>
      </w:pPr>
    </w:p>
    <w:p w14:paraId="7E9CF930" w14:textId="7018DF80" w:rsidR="00F45AA1" w:rsidRPr="008A243E" w:rsidRDefault="008A243E" w:rsidP="00F45AA1">
      <w:pPr>
        <w:rPr>
          <w:sz w:val="22"/>
          <w:szCs w:val="24"/>
          <w:lang w:val="fr-BE"/>
        </w:rPr>
      </w:pPr>
      <w:proofErr w:type="spellStart"/>
      <w:r w:rsidRPr="008A243E">
        <w:rPr>
          <w:sz w:val="22"/>
          <w:szCs w:val="24"/>
          <w:lang w:val="fr-BE"/>
        </w:rPr>
        <w:t>Signatories</w:t>
      </w:r>
      <w:proofErr w:type="spellEnd"/>
      <w:r w:rsidR="00A56A4C">
        <w:rPr>
          <w:sz w:val="22"/>
          <w:szCs w:val="24"/>
          <w:lang w:val="fr-BE"/>
        </w:rPr>
        <w:t xml:space="preserve"> / </w:t>
      </w:r>
      <w:proofErr w:type="gramStart"/>
      <w:r w:rsidR="00A56A4C">
        <w:rPr>
          <w:sz w:val="22"/>
          <w:szCs w:val="24"/>
          <w:lang w:val="fr-BE"/>
        </w:rPr>
        <w:t>logos</w:t>
      </w:r>
      <w:r w:rsidRPr="008A243E">
        <w:rPr>
          <w:sz w:val="22"/>
          <w:szCs w:val="24"/>
          <w:lang w:val="fr-BE"/>
        </w:rPr>
        <w:t>:</w:t>
      </w:r>
      <w:proofErr w:type="gramEnd"/>
    </w:p>
    <w:p w14:paraId="6710A7D6" w14:textId="77777777" w:rsidR="00F45AA1" w:rsidRPr="008A243E" w:rsidRDefault="00F45AA1" w:rsidP="00F45AA1">
      <w:pPr>
        <w:rPr>
          <w:sz w:val="22"/>
          <w:szCs w:val="24"/>
          <w:lang w:val="fr-BE"/>
        </w:rPr>
      </w:pPr>
    </w:p>
    <w:p w14:paraId="71786867" w14:textId="12939A51" w:rsidR="008A243E" w:rsidRDefault="008A243E" w:rsidP="00F45AA1">
      <w:pPr>
        <w:rPr>
          <w:sz w:val="22"/>
          <w:szCs w:val="24"/>
          <w:lang w:val="fr-BE"/>
        </w:rPr>
      </w:pPr>
      <w:r w:rsidRPr="008A243E">
        <w:rPr>
          <w:sz w:val="22"/>
          <w:szCs w:val="24"/>
          <w:lang w:val="fr-BE"/>
        </w:rPr>
        <w:t>CE</w:t>
      </w:r>
      <w:r>
        <w:rPr>
          <w:sz w:val="22"/>
          <w:szCs w:val="24"/>
          <w:lang w:val="fr-BE"/>
        </w:rPr>
        <w:t>LCAA</w:t>
      </w:r>
    </w:p>
    <w:p w14:paraId="1B2CADF3" w14:textId="77777777" w:rsidR="008A243E" w:rsidRDefault="008A243E" w:rsidP="00F45AA1">
      <w:pPr>
        <w:rPr>
          <w:sz w:val="22"/>
          <w:szCs w:val="24"/>
          <w:lang w:val="fr-BE"/>
        </w:rPr>
      </w:pPr>
    </w:p>
    <w:p w14:paraId="2D668167" w14:textId="48E9D824" w:rsidR="008A243E" w:rsidRDefault="008A243E" w:rsidP="00F45AA1">
      <w:pPr>
        <w:rPr>
          <w:sz w:val="22"/>
          <w:szCs w:val="24"/>
          <w:lang w:val="fr-BE"/>
        </w:rPr>
      </w:pPr>
      <w:proofErr w:type="spellStart"/>
      <w:r>
        <w:rPr>
          <w:sz w:val="22"/>
          <w:szCs w:val="24"/>
          <w:lang w:val="fr-BE"/>
        </w:rPr>
        <w:t>Eucolait</w:t>
      </w:r>
      <w:proofErr w:type="spellEnd"/>
      <w:r>
        <w:rPr>
          <w:sz w:val="22"/>
          <w:szCs w:val="24"/>
          <w:lang w:val="fr-BE"/>
        </w:rPr>
        <w:t xml:space="preserve"> </w:t>
      </w:r>
    </w:p>
    <w:p w14:paraId="317ECDE6" w14:textId="77777777" w:rsidR="008A243E" w:rsidRPr="008A243E" w:rsidRDefault="008A243E" w:rsidP="00F45AA1">
      <w:pPr>
        <w:rPr>
          <w:sz w:val="22"/>
          <w:szCs w:val="24"/>
          <w:lang w:val="fr-BE"/>
        </w:rPr>
      </w:pPr>
    </w:p>
    <w:p w14:paraId="0503B142" w14:textId="09C1F8F4" w:rsidR="00F45AA1" w:rsidRPr="008A243E" w:rsidRDefault="008A243E" w:rsidP="00F45AA1">
      <w:pPr>
        <w:rPr>
          <w:sz w:val="22"/>
          <w:szCs w:val="24"/>
          <w:lang w:val="fr-BE"/>
        </w:rPr>
      </w:pPr>
      <w:r w:rsidRPr="008A243E">
        <w:rPr>
          <w:sz w:val="22"/>
          <w:szCs w:val="24"/>
          <w:lang w:val="fr-BE"/>
        </w:rPr>
        <w:t>EuroCommerce</w:t>
      </w:r>
    </w:p>
    <w:p w14:paraId="79B3F5C2" w14:textId="77777777" w:rsidR="00F45AA1" w:rsidRPr="008A243E" w:rsidRDefault="00F45AA1" w:rsidP="00F45AA1">
      <w:pPr>
        <w:rPr>
          <w:sz w:val="22"/>
          <w:szCs w:val="24"/>
          <w:lang w:val="fr-BE"/>
        </w:rPr>
      </w:pPr>
    </w:p>
    <w:p w14:paraId="07E809F1" w14:textId="77777777" w:rsidR="00F45AA1" w:rsidRPr="008A243E" w:rsidRDefault="00C000C4" w:rsidP="00F45AA1">
      <w:pPr>
        <w:rPr>
          <w:sz w:val="22"/>
          <w:szCs w:val="24"/>
          <w:lang w:val="fr-BE"/>
        </w:rPr>
      </w:pPr>
      <w:r w:rsidRPr="008A243E">
        <w:rPr>
          <w:sz w:val="22"/>
          <w:szCs w:val="24"/>
          <w:lang w:val="fr-BE"/>
        </w:rPr>
        <w:t>FoodDrinkEurope</w:t>
      </w:r>
    </w:p>
    <w:p w14:paraId="6BD21CC5" w14:textId="77777777" w:rsidR="00F45AA1" w:rsidRPr="008A243E" w:rsidRDefault="00F45AA1" w:rsidP="00F45AA1">
      <w:pPr>
        <w:rPr>
          <w:sz w:val="22"/>
          <w:szCs w:val="24"/>
          <w:lang w:val="fr-BE"/>
        </w:rPr>
      </w:pPr>
    </w:p>
    <w:p w14:paraId="20FA897C" w14:textId="794B6EA7" w:rsidR="008A243E" w:rsidRPr="008A243E" w:rsidRDefault="008A243E" w:rsidP="00F45AA1">
      <w:pPr>
        <w:rPr>
          <w:sz w:val="22"/>
          <w:szCs w:val="24"/>
          <w:lang w:val="fr-BE"/>
        </w:rPr>
      </w:pPr>
      <w:r w:rsidRPr="008A243E">
        <w:rPr>
          <w:sz w:val="22"/>
          <w:szCs w:val="24"/>
          <w:lang w:val="fr-BE"/>
        </w:rPr>
        <w:t>FoodServiceEurope</w:t>
      </w:r>
    </w:p>
    <w:p w14:paraId="18C2663F" w14:textId="77777777" w:rsidR="008A243E" w:rsidRPr="008A243E" w:rsidRDefault="008A243E" w:rsidP="00F45AA1">
      <w:pPr>
        <w:rPr>
          <w:sz w:val="22"/>
          <w:szCs w:val="24"/>
          <w:lang w:val="fr-BE"/>
        </w:rPr>
      </w:pPr>
    </w:p>
    <w:p w14:paraId="4F3C5F9D" w14:textId="37F441E0" w:rsidR="008A243E" w:rsidRPr="008A243E" w:rsidRDefault="008A243E" w:rsidP="00F45AA1">
      <w:pPr>
        <w:rPr>
          <w:sz w:val="22"/>
          <w:szCs w:val="24"/>
          <w:lang w:val="fr-BE"/>
        </w:rPr>
      </w:pPr>
      <w:r w:rsidRPr="008A243E">
        <w:rPr>
          <w:sz w:val="22"/>
          <w:szCs w:val="24"/>
          <w:lang w:val="fr-BE"/>
        </w:rPr>
        <w:t>HOTREC</w:t>
      </w:r>
    </w:p>
    <w:sectPr w:rsidR="008A243E" w:rsidRPr="008A243E" w:rsidSect="005E5991">
      <w:footerReference w:type="even" r:id="rId11"/>
      <w:footerReference w:type="default" r:id="rId12"/>
      <w:footerReference w:type="first" r:id="rId13"/>
      <w:pgSz w:w="11900" w:h="16840"/>
      <w:pgMar w:top="2410" w:right="1440" w:bottom="1440" w:left="1440" w:header="90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C03D" w14:textId="77777777" w:rsidR="00D0368F" w:rsidRDefault="00D0368F" w:rsidP="00144D9D">
      <w:pPr>
        <w:spacing w:line="240" w:lineRule="auto"/>
      </w:pPr>
      <w:r>
        <w:separator/>
      </w:r>
    </w:p>
    <w:p w14:paraId="225A95B1" w14:textId="77777777" w:rsidR="00D0368F" w:rsidRDefault="00D0368F"/>
  </w:endnote>
  <w:endnote w:type="continuationSeparator" w:id="0">
    <w:p w14:paraId="4F5F31B2" w14:textId="77777777" w:rsidR="00D0368F" w:rsidRDefault="00D0368F" w:rsidP="00144D9D">
      <w:pPr>
        <w:spacing w:line="240" w:lineRule="auto"/>
      </w:pPr>
      <w:r>
        <w:continuationSeparator/>
      </w:r>
    </w:p>
    <w:p w14:paraId="12026484" w14:textId="77777777" w:rsidR="00D0368F" w:rsidRDefault="00D03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364230"/>
      <w:docPartObj>
        <w:docPartGallery w:val="Page Numbers (Bottom of Page)"/>
        <w:docPartUnique/>
      </w:docPartObj>
    </w:sdtPr>
    <w:sdtEndPr>
      <w:rPr>
        <w:rStyle w:val="PageNumber"/>
      </w:rPr>
    </w:sdtEndPr>
    <w:sdtContent>
      <w:p w14:paraId="7F86CA65" w14:textId="77777777" w:rsidR="00095C3A" w:rsidRDefault="00095C3A" w:rsidP="00057C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F86C4" w14:textId="77777777" w:rsidR="003823CD" w:rsidRDefault="003823CD" w:rsidP="00095C3A">
    <w:pPr>
      <w:pStyle w:val="Footer"/>
      <w:ind w:right="360"/>
    </w:pPr>
  </w:p>
  <w:p w14:paraId="7BB1F3A0" w14:textId="77777777" w:rsidR="00057CA9" w:rsidRDefault="00057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726283"/>
      <w:docPartObj>
        <w:docPartGallery w:val="Page Numbers (Bottom of Page)"/>
        <w:docPartUnique/>
      </w:docPartObj>
    </w:sdtPr>
    <w:sdtEndPr>
      <w:rPr>
        <w:rStyle w:val="PageNumber"/>
        <w:sz w:val="15"/>
        <w:szCs w:val="15"/>
      </w:rPr>
    </w:sdtEndPr>
    <w:sdtContent>
      <w:p w14:paraId="42837116" w14:textId="77777777" w:rsidR="00095C3A" w:rsidRPr="00E3282F" w:rsidRDefault="00095C3A" w:rsidP="00095C3A">
        <w:pPr>
          <w:pStyle w:val="Footer"/>
          <w:framePr w:w="200" w:wrap="none" w:vAnchor="text" w:hAnchor="page" w:x="11138" w:y="140"/>
          <w:jc w:val="center"/>
          <w:rPr>
            <w:rStyle w:val="PageNumber"/>
            <w:sz w:val="15"/>
            <w:szCs w:val="15"/>
            <w:lang w:val="fr-BE"/>
          </w:rPr>
        </w:pPr>
        <w:r w:rsidRPr="00095C3A">
          <w:rPr>
            <w:rStyle w:val="PageNumber"/>
            <w:sz w:val="15"/>
            <w:szCs w:val="15"/>
          </w:rPr>
          <w:fldChar w:fldCharType="begin"/>
        </w:r>
        <w:r w:rsidRPr="00E3282F">
          <w:rPr>
            <w:rStyle w:val="PageNumber"/>
            <w:sz w:val="15"/>
            <w:szCs w:val="15"/>
            <w:lang w:val="fr-BE"/>
          </w:rPr>
          <w:instrText xml:space="preserve"> PAGE </w:instrText>
        </w:r>
        <w:r w:rsidRPr="00095C3A">
          <w:rPr>
            <w:rStyle w:val="PageNumber"/>
            <w:sz w:val="15"/>
            <w:szCs w:val="15"/>
          </w:rPr>
          <w:fldChar w:fldCharType="separate"/>
        </w:r>
        <w:r w:rsidRPr="00E3282F">
          <w:rPr>
            <w:rStyle w:val="PageNumber"/>
            <w:noProof/>
            <w:sz w:val="15"/>
            <w:szCs w:val="15"/>
            <w:lang w:val="fr-BE"/>
          </w:rPr>
          <w:t>1</w:t>
        </w:r>
        <w:r w:rsidRPr="00095C3A">
          <w:rPr>
            <w:rStyle w:val="PageNumber"/>
            <w:sz w:val="15"/>
            <w:szCs w:val="15"/>
          </w:rPr>
          <w:fldChar w:fldCharType="end"/>
        </w:r>
      </w:p>
    </w:sdtContent>
  </w:sdt>
  <w:p w14:paraId="6A8A4BA2" w14:textId="3196B026" w:rsidR="00057CA9" w:rsidRPr="008F04AA" w:rsidRDefault="00057CA9" w:rsidP="008F04AA">
    <w:pPr>
      <w:pStyle w:val="Footer"/>
      <w:ind w:right="360"/>
      <w:rPr>
        <w:sz w:val="14"/>
        <w:szCs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D85E" w14:textId="77777777" w:rsidR="008F04AA" w:rsidRPr="00095C3A" w:rsidRDefault="008F04AA" w:rsidP="008F04AA">
    <w:pPr>
      <w:pStyle w:val="Footer"/>
      <w:framePr w:w="200" w:wrap="none" w:vAnchor="text" w:hAnchor="page" w:x="11138" w:y="140"/>
      <w:jc w:val="center"/>
      <w:rPr>
        <w:rStyle w:val="PageNumber"/>
        <w:sz w:val="15"/>
        <w:szCs w:val="15"/>
      </w:rPr>
    </w:pPr>
  </w:p>
  <w:sdt>
    <w:sdtPr>
      <w:rPr>
        <w:rStyle w:val="PageNumber"/>
      </w:rPr>
      <w:id w:val="744769428"/>
      <w:docPartObj>
        <w:docPartGallery w:val="Page Numbers (Bottom of Page)"/>
        <w:docPartUnique/>
      </w:docPartObj>
    </w:sdtPr>
    <w:sdtEndPr>
      <w:rPr>
        <w:rStyle w:val="PageNumber"/>
        <w:sz w:val="15"/>
        <w:szCs w:val="15"/>
      </w:rPr>
    </w:sdtEndPr>
    <w:sdtContent>
      <w:p w14:paraId="44A32FCB" w14:textId="77777777" w:rsidR="00544E03" w:rsidRPr="00E3282F" w:rsidRDefault="00544E03" w:rsidP="00544E03">
        <w:pPr>
          <w:pStyle w:val="Footer"/>
          <w:framePr w:w="200" w:wrap="none" w:vAnchor="text" w:hAnchor="page" w:x="11138" w:y="1"/>
          <w:jc w:val="center"/>
          <w:rPr>
            <w:rStyle w:val="PageNumber"/>
            <w:sz w:val="15"/>
            <w:szCs w:val="15"/>
            <w:lang w:val="fr-BE"/>
          </w:rPr>
        </w:pPr>
        <w:r w:rsidRPr="00095C3A">
          <w:rPr>
            <w:rStyle w:val="PageNumber"/>
            <w:sz w:val="15"/>
            <w:szCs w:val="15"/>
          </w:rPr>
          <w:fldChar w:fldCharType="begin"/>
        </w:r>
        <w:r w:rsidRPr="00E3282F">
          <w:rPr>
            <w:rStyle w:val="PageNumber"/>
            <w:sz w:val="15"/>
            <w:szCs w:val="15"/>
            <w:lang w:val="fr-BE"/>
          </w:rPr>
          <w:instrText xml:space="preserve"> PAGE </w:instrText>
        </w:r>
        <w:r w:rsidRPr="00095C3A">
          <w:rPr>
            <w:rStyle w:val="PageNumber"/>
            <w:sz w:val="15"/>
            <w:szCs w:val="15"/>
          </w:rPr>
          <w:fldChar w:fldCharType="separate"/>
        </w:r>
        <w:r w:rsidRPr="00E3282F">
          <w:rPr>
            <w:rStyle w:val="PageNumber"/>
            <w:sz w:val="15"/>
            <w:szCs w:val="15"/>
            <w:lang w:val="fr-BE"/>
          </w:rPr>
          <w:t>2</w:t>
        </w:r>
        <w:r w:rsidRPr="00095C3A">
          <w:rPr>
            <w:rStyle w:val="PageNumber"/>
            <w:sz w:val="15"/>
            <w:szCs w:val="15"/>
          </w:rPr>
          <w:fldChar w:fldCharType="end"/>
        </w:r>
      </w:p>
    </w:sdtContent>
  </w:sdt>
  <w:p w14:paraId="436D4794" w14:textId="7A46A1E1" w:rsidR="00874BF5" w:rsidRPr="002C6339" w:rsidRDefault="00874BF5" w:rsidP="00874BF5">
    <w:pPr>
      <w:pStyle w:val="Footer"/>
      <w:ind w:right="360"/>
      <w:rPr>
        <w:sz w:val="14"/>
        <w:szCs w:val="14"/>
        <w:lang w:val="fr-FR"/>
      </w:rPr>
    </w:pPr>
  </w:p>
  <w:p w14:paraId="525FC185" w14:textId="67229A9A" w:rsidR="003823CD" w:rsidRPr="002C6339" w:rsidRDefault="003823CD" w:rsidP="008F04AA">
    <w:pPr>
      <w:pStyle w:val="Footer"/>
      <w:ind w:right="360"/>
      <w:rPr>
        <w:sz w:val="14"/>
        <w:szCs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29D7" w14:textId="77777777" w:rsidR="00D0368F" w:rsidRDefault="00D0368F" w:rsidP="00144D9D">
      <w:pPr>
        <w:spacing w:line="240" w:lineRule="auto"/>
      </w:pPr>
      <w:r>
        <w:separator/>
      </w:r>
    </w:p>
    <w:p w14:paraId="1593DF92" w14:textId="77777777" w:rsidR="00D0368F" w:rsidRDefault="00D0368F"/>
  </w:footnote>
  <w:footnote w:type="continuationSeparator" w:id="0">
    <w:p w14:paraId="170F0CFF" w14:textId="77777777" w:rsidR="00D0368F" w:rsidRDefault="00D0368F" w:rsidP="00144D9D">
      <w:pPr>
        <w:spacing w:line="240" w:lineRule="auto"/>
      </w:pPr>
      <w:r>
        <w:continuationSeparator/>
      </w:r>
    </w:p>
    <w:p w14:paraId="37725F10" w14:textId="77777777" w:rsidR="00D0368F" w:rsidRDefault="00D0368F"/>
  </w:footnote>
  <w:footnote w:id="1">
    <w:p w14:paraId="07C1C1BD" w14:textId="77777777" w:rsidR="00D06C4E" w:rsidRPr="00D06C4E" w:rsidRDefault="00D06C4E" w:rsidP="00D06C4E">
      <w:pPr>
        <w:pStyle w:val="FootnoteText"/>
      </w:pPr>
      <w:r>
        <w:rPr>
          <w:rStyle w:val="FootnoteReference"/>
        </w:rPr>
        <w:footnoteRef/>
      </w:r>
      <w:r>
        <w:t xml:space="preserve"> </w:t>
      </w:r>
      <w:r w:rsidRPr="00D06C4E">
        <w:t xml:space="preserve">Reports from the Commission to the European Parliament and to the Council: </w:t>
      </w:r>
    </w:p>
    <w:p w14:paraId="2F322742" w14:textId="77777777" w:rsidR="00D06C4E" w:rsidRPr="00D06C4E" w:rsidRDefault="00D06C4E" w:rsidP="00D06C4E">
      <w:pPr>
        <w:pStyle w:val="FootnoteText"/>
        <w:numPr>
          <w:ilvl w:val="0"/>
          <w:numId w:val="24"/>
        </w:numPr>
        <w:rPr>
          <w:lang w:val="en-US"/>
        </w:rPr>
      </w:pPr>
      <w:r w:rsidRPr="00D06C4E">
        <w:t>regarding the mandatory indication of the country of origin or place of provenance for meat used as an ingredient (</w:t>
      </w:r>
      <w:hyperlink r:id="rId1" w:history="1">
        <w:r w:rsidRPr="00D06C4E">
          <w:rPr>
            <w:rStyle w:val="Hyperlink"/>
          </w:rPr>
          <w:t>link</w:t>
        </w:r>
      </w:hyperlink>
      <w:r w:rsidRPr="00D06C4E">
        <w:t xml:space="preserve">); </w:t>
      </w:r>
    </w:p>
    <w:p w14:paraId="2D46D5B5" w14:textId="77777777" w:rsidR="00D06C4E" w:rsidRDefault="00D06C4E" w:rsidP="00D06C4E">
      <w:pPr>
        <w:pStyle w:val="FootnoteText"/>
        <w:numPr>
          <w:ilvl w:val="0"/>
          <w:numId w:val="24"/>
        </w:numPr>
        <w:rPr>
          <w:lang w:val="en-US"/>
        </w:rPr>
      </w:pPr>
      <w:r w:rsidRPr="00D06C4E">
        <w:t>the mandatory indication of the country of origin or place of provenance for milk, milk used as an ingredient in dairy products and types of meat other than beef, swine, sheep, goat and poultry meat (</w:t>
      </w:r>
      <w:hyperlink r:id="rId2" w:history="1">
        <w:r w:rsidRPr="00D06C4E">
          <w:rPr>
            <w:rStyle w:val="Hyperlink"/>
          </w:rPr>
          <w:t>link</w:t>
        </w:r>
      </w:hyperlink>
      <w:r w:rsidRPr="00D06C4E">
        <w:t xml:space="preserve">); </w:t>
      </w:r>
    </w:p>
    <w:p w14:paraId="5E8A08F3" w14:textId="4D03FE7D" w:rsidR="00D06C4E" w:rsidRPr="00D06C4E" w:rsidRDefault="00D06C4E" w:rsidP="00D06C4E">
      <w:pPr>
        <w:pStyle w:val="FootnoteText"/>
        <w:numPr>
          <w:ilvl w:val="0"/>
          <w:numId w:val="24"/>
        </w:numPr>
        <w:rPr>
          <w:lang w:val="en-US"/>
        </w:rPr>
      </w:pPr>
      <w:r w:rsidRPr="00D06C4E">
        <w:t>the mandatory indication of the country of origin or place of provenance for unprocessed foods, single ingredient products and ingredients that constitute over 50% of a food (</w:t>
      </w:r>
      <w:hyperlink r:id="rId3" w:history="1">
        <w:r w:rsidRPr="00D06C4E">
          <w:rPr>
            <w:rStyle w:val="Hyperlink"/>
          </w:rPr>
          <w:t>link</w:t>
        </w:r>
      </w:hyperlink>
      <w:r w:rsidRPr="00D06C4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A1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41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5A3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F6C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762E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42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0B3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8B6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453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E699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07D54"/>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19B4295"/>
    <w:multiLevelType w:val="multilevel"/>
    <w:tmpl w:val="E970ECBC"/>
    <w:styleLink w:val="BulletListLevels"/>
    <w:lvl w:ilvl="0">
      <w:start w:val="1"/>
      <w:numFmt w:val="bullet"/>
      <w:pStyle w:val="Bulletlist"/>
      <w:lvlText w:val=""/>
      <w:lvlJc w:val="left"/>
      <w:pPr>
        <w:ind w:left="890" w:hanging="170"/>
      </w:pPr>
      <w:rPr>
        <w:rFonts w:ascii="Symbol" w:hAnsi="Symbol" w:hint="default"/>
        <w:b w:val="0"/>
        <w:i w:val="0"/>
        <w:color w:val="DD492F" w:themeColor="accent2"/>
        <w:sz w:val="16"/>
      </w:rPr>
    </w:lvl>
    <w:lvl w:ilvl="1">
      <w:start w:val="1"/>
      <w:numFmt w:val="bullet"/>
      <w:lvlText w:val=""/>
      <w:lvlJc w:val="left"/>
      <w:pPr>
        <w:ind w:left="1364" w:hanging="360"/>
      </w:pPr>
      <w:rPr>
        <w:rFonts w:ascii="Symbol" w:hAnsi="Symbol" w:hint="default"/>
        <w:color w:val="DD492F" w:themeColor="accent2"/>
        <w:sz w:val="16"/>
      </w:rPr>
    </w:lvl>
    <w:lvl w:ilvl="2">
      <w:start w:val="1"/>
      <w:numFmt w:val="bullet"/>
      <w:lvlText w:val=""/>
      <w:lvlJc w:val="left"/>
      <w:pPr>
        <w:ind w:left="1648" w:hanging="360"/>
      </w:pPr>
      <w:rPr>
        <w:rFonts w:ascii="Symbol" w:hAnsi="Symbol" w:hint="default"/>
        <w:color w:val="DD492F" w:themeColor="accent2"/>
        <w:sz w:val="16"/>
      </w:rPr>
    </w:lvl>
    <w:lvl w:ilvl="3">
      <w:start w:val="1"/>
      <w:numFmt w:val="bullet"/>
      <w:lvlText w:val=""/>
      <w:lvlJc w:val="left"/>
      <w:pPr>
        <w:ind w:left="2041" w:hanging="397"/>
      </w:pPr>
      <w:rPr>
        <w:rFonts w:ascii="Symbol" w:hAnsi="Symbol" w:hint="default"/>
        <w:color w:val="DD492F" w:themeColor="accent2"/>
        <w:sz w:val="16"/>
      </w:rPr>
    </w:lvl>
    <w:lvl w:ilvl="4">
      <w:start w:val="1"/>
      <w:numFmt w:val="bullet"/>
      <w:lvlText w:val=""/>
      <w:lvlJc w:val="left"/>
      <w:pPr>
        <w:ind w:left="2892" w:hanging="624"/>
      </w:pPr>
      <w:rPr>
        <w:rFonts w:ascii="Symbol" w:hAnsi="Symbol" w:hint="default"/>
        <w:color w:val="DD492F" w:themeColor="accent2"/>
        <w:sz w:val="16"/>
      </w:rPr>
    </w:lvl>
    <w:lvl w:ilvl="5">
      <w:start w:val="1"/>
      <w:numFmt w:val="bullet"/>
      <w:lvlText w:val=""/>
      <w:lvlJc w:val="left"/>
      <w:pPr>
        <w:ind w:left="5040" w:hanging="360"/>
      </w:pPr>
      <w:rPr>
        <w:rFonts w:ascii="Wingdings" w:hAnsi="Wingdings" w:hint="default"/>
        <w:color w:val="DD492F" w:themeColor="accent2"/>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0D03669B"/>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31621"/>
    <w:multiLevelType w:val="multilevel"/>
    <w:tmpl w:val="E970ECBC"/>
    <w:numStyleLink w:val="BulletListLevels"/>
  </w:abstractNum>
  <w:abstractNum w:abstractNumId="14" w15:restartNumberingAfterBreak="0">
    <w:nsid w:val="18621407"/>
    <w:multiLevelType w:val="multilevel"/>
    <w:tmpl w:val="E970ECBC"/>
    <w:numStyleLink w:val="BulletListLevels"/>
  </w:abstractNum>
  <w:abstractNum w:abstractNumId="15" w15:restartNumberingAfterBreak="0">
    <w:nsid w:val="21712481"/>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D04CCA"/>
    <w:multiLevelType w:val="hybridMultilevel"/>
    <w:tmpl w:val="3BA22A4C"/>
    <w:lvl w:ilvl="0" w:tplc="2000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3E7D52"/>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801E8F"/>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53E4C"/>
    <w:multiLevelType w:val="multilevel"/>
    <w:tmpl w:val="9CE81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F10E3B"/>
    <w:multiLevelType w:val="multilevel"/>
    <w:tmpl w:val="E970ECBC"/>
    <w:numStyleLink w:val="BulletListLevels"/>
  </w:abstractNum>
  <w:abstractNum w:abstractNumId="21" w15:restartNumberingAfterBreak="0">
    <w:nsid w:val="66EE176C"/>
    <w:multiLevelType w:val="multilevel"/>
    <w:tmpl w:val="E970ECBC"/>
    <w:numStyleLink w:val="BulletListLevels"/>
  </w:abstractNum>
  <w:abstractNum w:abstractNumId="22" w15:restartNumberingAfterBreak="0">
    <w:nsid w:val="7AF54CD9"/>
    <w:multiLevelType w:val="hybridMultilevel"/>
    <w:tmpl w:val="833C23DA"/>
    <w:lvl w:ilvl="0" w:tplc="CC626376">
      <w:start w:val="1"/>
      <w:numFmt w:val="bullet"/>
      <w:lvlText w:val=""/>
      <w:lvlJc w:val="left"/>
      <w:pPr>
        <w:ind w:left="170" w:hanging="170"/>
      </w:pPr>
      <w:rPr>
        <w:rFonts w:ascii="Symbol" w:hAnsi="Symbol" w:hint="default"/>
        <w:b w:val="0"/>
        <w:i w:val="0"/>
        <w:color w:val="DD492F" w:themeColor="accent2"/>
        <w:sz w:val="16"/>
      </w:rPr>
    </w:lvl>
    <w:lvl w:ilvl="1" w:tplc="BA7CCE9A">
      <w:start w:val="1"/>
      <w:numFmt w:val="bullet"/>
      <w:pStyle w:val="Style1"/>
      <w:lvlText w:val=""/>
      <w:lvlJc w:val="left"/>
      <w:pPr>
        <w:ind w:left="644" w:hanging="360"/>
      </w:pPr>
      <w:rPr>
        <w:rFonts w:ascii="Symbol" w:hAnsi="Symbol" w:hint="default"/>
        <w:color w:val="E3981C" w:themeColor="accent1"/>
      </w:rPr>
    </w:lvl>
    <w:lvl w:ilvl="2" w:tplc="AB428C0C">
      <w:start w:val="1"/>
      <w:numFmt w:val="bullet"/>
      <w:lvlText w:val=""/>
      <w:lvlJc w:val="left"/>
      <w:pPr>
        <w:ind w:left="928" w:hanging="360"/>
      </w:pPr>
      <w:rPr>
        <w:rFonts w:ascii="Symbol" w:hAnsi="Symbol" w:hint="default"/>
        <w:color w:val="E3981C" w:themeColor="accent1"/>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8B4F05"/>
    <w:multiLevelType w:val="multilevel"/>
    <w:tmpl w:val="EB62D4C8"/>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73864498">
    <w:abstractNumId w:val="8"/>
  </w:num>
  <w:num w:numId="2" w16cid:durableId="1174760508">
    <w:abstractNumId w:val="9"/>
  </w:num>
  <w:num w:numId="3" w16cid:durableId="1303149430">
    <w:abstractNumId w:val="22"/>
  </w:num>
  <w:num w:numId="4" w16cid:durableId="812678824">
    <w:abstractNumId w:val="19"/>
  </w:num>
  <w:num w:numId="5" w16cid:durableId="1590502157">
    <w:abstractNumId w:val="23"/>
  </w:num>
  <w:num w:numId="6" w16cid:durableId="1751585573">
    <w:abstractNumId w:val="7"/>
  </w:num>
  <w:num w:numId="7" w16cid:durableId="2023629458">
    <w:abstractNumId w:val="10"/>
  </w:num>
  <w:num w:numId="8" w16cid:durableId="1462843227">
    <w:abstractNumId w:val="11"/>
  </w:num>
  <w:num w:numId="9" w16cid:durableId="162210155">
    <w:abstractNumId w:val="12"/>
  </w:num>
  <w:num w:numId="10" w16cid:durableId="1320160057">
    <w:abstractNumId w:val="13"/>
  </w:num>
  <w:num w:numId="11" w16cid:durableId="1619140791">
    <w:abstractNumId w:val="0"/>
  </w:num>
  <w:num w:numId="12" w16cid:durableId="785806325">
    <w:abstractNumId w:val="1"/>
  </w:num>
  <w:num w:numId="13" w16cid:durableId="1534150849">
    <w:abstractNumId w:val="2"/>
  </w:num>
  <w:num w:numId="14" w16cid:durableId="426778269">
    <w:abstractNumId w:val="3"/>
  </w:num>
  <w:num w:numId="15" w16cid:durableId="1680421544">
    <w:abstractNumId w:val="4"/>
  </w:num>
  <w:num w:numId="16" w16cid:durableId="563417784">
    <w:abstractNumId w:val="5"/>
  </w:num>
  <w:num w:numId="17" w16cid:durableId="767193213">
    <w:abstractNumId w:val="6"/>
  </w:num>
  <w:num w:numId="18" w16cid:durableId="1792505871">
    <w:abstractNumId w:val="17"/>
  </w:num>
  <w:num w:numId="19" w16cid:durableId="1050882035">
    <w:abstractNumId w:val="18"/>
  </w:num>
  <w:num w:numId="20" w16cid:durableId="1389914816">
    <w:abstractNumId w:val="14"/>
  </w:num>
  <w:num w:numId="21" w16cid:durableId="1283147141">
    <w:abstractNumId w:val="15"/>
  </w:num>
  <w:num w:numId="22" w16cid:durableId="1694721715">
    <w:abstractNumId w:val="21"/>
  </w:num>
  <w:num w:numId="23" w16cid:durableId="389497389">
    <w:abstractNumId w:val="20"/>
  </w:num>
  <w:num w:numId="24" w16cid:durableId="586693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47"/>
    <w:rsid w:val="0002020B"/>
    <w:rsid w:val="000216A7"/>
    <w:rsid w:val="00057B77"/>
    <w:rsid w:val="00057CA9"/>
    <w:rsid w:val="00066EEC"/>
    <w:rsid w:val="0007440D"/>
    <w:rsid w:val="00086834"/>
    <w:rsid w:val="00095C3A"/>
    <w:rsid w:val="00096B2F"/>
    <w:rsid w:val="000C149A"/>
    <w:rsid w:val="000D4373"/>
    <w:rsid w:val="000D5F30"/>
    <w:rsid w:val="000F0755"/>
    <w:rsid w:val="000F5156"/>
    <w:rsid w:val="001010A6"/>
    <w:rsid w:val="0011205C"/>
    <w:rsid w:val="001136BD"/>
    <w:rsid w:val="00121543"/>
    <w:rsid w:val="00144D9D"/>
    <w:rsid w:val="001512F8"/>
    <w:rsid w:val="00154281"/>
    <w:rsid w:val="00155D47"/>
    <w:rsid w:val="001764E5"/>
    <w:rsid w:val="00177C84"/>
    <w:rsid w:val="00197798"/>
    <w:rsid w:val="00197C67"/>
    <w:rsid w:val="001A3CC5"/>
    <w:rsid w:val="001A65E1"/>
    <w:rsid w:val="001B59A1"/>
    <w:rsid w:val="001C5A28"/>
    <w:rsid w:val="001C6FA6"/>
    <w:rsid w:val="00221603"/>
    <w:rsid w:val="0022715E"/>
    <w:rsid w:val="00227193"/>
    <w:rsid w:val="00231D92"/>
    <w:rsid w:val="002329BF"/>
    <w:rsid w:val="00283167"/>
    <w:rsid w:val="00284D93"/>
    <w:rsid w:val="002A65B0"/>
    <w:rsid w:val="002C6339"/>
    <w:rsid w:val="002C74DE"/>
    <w:rsid w:val="002D32E3"/>
    <w:rsid w:val="002E614D"/>
    <w:rsid w:val="0031662F"/>
    <w:rsid w:val="003376D8"/>
    <w:rsid w:val="00340F75"/>
    <w:rsid w:val="00346481"/>
    <w:rsid w:val="00361A9D"/>
    <w:rsid w:val="00376FDB"/>
    <w:rsid w:val="003823CD"/>
    <w:rsid w:val="003B3EC1"/>
    <w:rsid w:val="003C1ACC"/>
    <w:rsid w:val="003E3C13"/>
    <w:rsid w:val="003E5720"/>
    <w:rsid w:val="003F138E"/>
    <w:rsid w:val="00400846"/>
    <w:rsid w:val="00407A19"/>
    <w:rsid w:val="00447EE5"/>
    <w:rsid w:val="00484CEA"/>
    <w:rsid w:val="00486347"/>
    <w:rsid w:val="004919E9"/>
    <w:rsid w:val="004C6D80"/>
    <w:rsid w:val="00504DD3"/>
    <w:rsid w:val="005054D4"/>
    <w:rsid w:val="00520F6F"/>
    <w:rsid w:val="00521918"/>
    <w:rsid w:val="005312A7"/>
    <w:rsid w:val="00544E03"/>
    <w:rsid w:val="005534E1"/>
    <w:rsid w:val="00583490"/>
    <w:rsid w:val="00585D89"/>
    <w:rsid w:val="0059294A"/>
    <w:rsid w:val="005A1911"/>
    <w:rsid w:val="005A61CF"/>
    <w:rsid w:val="005E5991"/>
    <w:rsid w:val="005F08D1"/>
    <w:rsid w:val="006032DC"/>
    <w:rsid w:val="006140D0"/>
    <w:rsid w:val="0062272F"/>
    <w:rsid w:val="0063034F"/>
    <w:rsid w:val="006450DC"/>
    <w:rsid w:val="00663162"/>
    <w:rsid w:val="006937D2"/>
    <w:rsid w:val="00696227"/>
    <w:rsid w:val="006A34EA"/>
    <w:rsid w:val="006A43CC"/>
    <w:rsid w:val="006B3062"/>
    <w:rsid w:val="006C7A3A"/>
    <w:rsid w:val="006D0112"/>
    <w:rsid w:val="006E4D35"/>
    <w:rsid w:val="0074455E"/>
    <w:rsid w:val="00771199"/>
    <w:rsid w:val="007B2B17"/>
    <w:rsid w:val="007B3BF3"/>
    <w:rsid w:val="007D51F5"/>
    <w:rsid w:val="007E0AD9"/>
    <w:rsid w:val="007E5B79"/>
    <w:rsid w:val="007E6A4C"/>
    <w:rsid w:val="00841483"/>
    <w:rsid w:val="00843BA9"/>
    <w:rsid w:val="00860382"/>
    <w:rsid w:val="00867DEB"/>
    <w:rsid w:val="00874BF5"/>
    <w:rsid w:val="00885AEC"/>
    <w:rsid w:val="008A243E"/>
    <w:rsid w:val="008D37B9"/>
    <w:rsid w:val="008E1DBE"/>
    <w:rsid w:val="008E6231"/>
    <w:rsid w:val="008F04AA"/>
    <w:rsid w:val="008F2D32"/>
    <w:rsid w:val="00901AC5"/>
    <w:rsid w:val="009152C5"/>
    <w:rsid w:val="00924988"/>
    <w:rsid w:val="0092700A"/>
    <w:rsid w:val="00966EB5"/>
    <w:rsid w:val="00970344"/>
    <w:rsid w:val="00986FC8"/>
    <w:rsid w:val="009A770A"/>
    <w:rsid w:val="009D3826"/>
    <w:rsid w:val="009D499A"/>
    <w:rsid w:val="009E4966"/>
    <w:rsid w:val="009F392E"/>
    <w:rsid w:val="00A012ED"/>
    <w:rsid w:val="00A03D50"/>
    <w:rsid w:val="00A228AC"/>
    <w:rsid w:val="00A429A6"/>
    <w:rsid w:val="00A56A4C"/>
    <w:rsid w:val="00A9572F"/>
    <w:rsid w:val="00AA4D67"/>
    <w:rsid w:val="00AB65BF"/>
    <w:rsid w:val="00AE2330"/>
    <w:rsid w:val="00B42368"/>
    <w:rsid w:val="00B55595"/>
    <w:rsid w:val="00B62945"/>
    <w:rsid w:val="00B6325B"/>
    <w:rsid w:val="00B919BC"/>
    <w:rsid w:val="00BA1AAA"/>
    <w:rsid w:val="00BC51AF"/>
    <w:rsid w:val="00BE5E28"/>
    <w:rsid w:val="00BE7596"/>
    <w:rsid w:val="00C000C4"/>
    <w:rsid w:val="00C04912"/>
    <w:rsid w:val="00C0789C"/>
    <w:rsid w:val="00C17B53"/>
    <w:rsid w:val="00C2077E"/>
    <w:rsid w:val="00C248FF"/>
    <w:rsid w:val="00C363C3"/>
    <w:rsid w:val="00C6260C"/>
    <w:rsid w:val="00C94D1B"/>
    <w:rsid w:val="00CA7226"/>
    <w:rsid w:val="00CB56D2"/>
    <w:rsid w:val="00CE6F44"/>
    <w:rsid w:val="00D0368F"/>
    <w:rsid w:val="00D06C4E"/>
    <w:rsid w:val="00D205C1"/>
    <w:rsid w:val="00D41A29"/>
    <w:rsid w:val="00D41CA5"/>
    <w:rsid w:val="00D62F17"/>
    <w:rsid w:val="00D7325F"/>
    <w:rsid w:val="00D860CB"/>
    <w:rsid w:val="00D9549E"/>
    <w:rsid w:val="00DD54C2"/>
    <w:rsid w:val="00E010F0"/>
    <w:rsid w:val="00E01CF1"/>
    <w:rsid w:val="00E076B2"/>
    <w:rsid w:val="00E1370C"/>
    <w:rsid w:val="00E14A32"/>
    <w:rsid w:val="00E3282F"/>
    <w:rsid w:val="00E40B15"/>
    <w:rsid w:val="00E601BD"/>
    <w:rsid w:val="00E65433"/>
    <w:rsid w:val="00E80B18"/>
    <w:rsid w:val="00EA1E7D"/>
    <w:rsid w:val="00EA5D50"/>
    <w:rsid w:val="00EB2DE4"/>
    <w:rsid w:val="00ED237C"/>
    <w:rsid w:val="00EE7090"/>
    <w:rsid w:val="00EF1F77"/>
    <w:rsid w:val="00F01C88"/>
    <w:rsid w:val="00F11F7B"/>
    <w:rsid w:val="00F15489"/>
    <w:rsid w:val="00F25119"/>
    <w:rsid w:val="00F30499"/>
    <w:rsid w:val="00F33ACC"/>
    <w:rsid w:val="00F45AA1"/>
    <w:rsid w:val="00F54363"/>
    <w:rsid w:val="00F6462C"/>
    <w:rsid w:val="00F71490"/>
    <w:rsid w:val="00F767E6"/>
    <w:rsid w:val="00F8130D"/>
    <w:rsid w:val="00F8500C"/>
    <w:rsid w:val="00FA1038"/>
    <w:rsid w:val="00FB60DF"/>
    <w:rsid w:val="00FB67D9"/>
    <w:rsid w:val="00FC2D0F"/>
    <w:rsid w:val="00FC2EDD"/>
    <w:rsid w:val="00FE0992"/>
    <w:rsid w:val="00FF6CDD"/>
    <w:rsid w:val="4F7A6F4C"/>
    <w:rsid w:val="716301E1"/>
    <w:rsid w:val="7D4FB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67E2"/>
  <w15:chartTrackingRefBased/>
  <w15:docId w15:val="{C1CAD2EC-7E6A-49AA-ABCD-F40A0036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C5"/>
    <w:pPr>
      <w:spacing w:line="259" w:lineRule="auto"/>
    </w:pPr>
    <w:rPr>
      <w:color w:val="0D1956" w:themeColor="accent5"/>
      <w:sz w:val="20"/>
      <w:szCs w:val="22"/>
    </w:rPr>
  </w:style>
  <w:style w:type="paragraph" w:styleId="Heading1">
    <w:name w:val="heading 1"/>
    <w:basedOn w:val="Normal"/>
    <w:next w:val="Normal"/>
    <w:link w:val="Heading1Char"/>
    <w:uiPriority w:val="9"/>
    <w:qFormat/>
    <w:rsid w:val="002D32E3"/>
    <w:pPr>
      <w:keepNext/>
      <w:keepLines/>
      <w:spacing w:before="240"/>
      <w:outlineLvl w:val="0"/>
    </w:pPr>
    <w:rPr>
      <w:rFonts w:asciiTheme="majorHAnsi" w:eastAsiaTheme="majorEastAsia" w:hAnsiTheme="majorHAnsi" w:cstheme="majorBidi"/>
      <w:b/>
      <w:sz w:val="32"/>
      <w:szCs w:val="24"/>
    </w:rPr>
  </w:style>
  <w:style w:type="paragraph" w:styleId="Heading2">
    <w:name w:val="heading 2"/>
    <w:basedOn w:val="Normal"/>
    <w:next w:val="Normal"/>
    <w:link w:val="Heading2Char"/>
    <w:autoRedefine/>
    <w:uiPriority w:val="9"/>
    <w:unhideWhenUsed/>
    <w:qFormat/>
    <w:rsid w:val="00484CEA"/>
    <w:pPr>
      <w:keepNext/>
      <w:keepLines/>
      <w:spacing w:before="40"/>
      <w:outlineLvl w:val="1"/>
    </w:pPr>
    <w:rPr>
      <w:rFonts w:asciiTheme="majorHAnsi" w:eastAsiaTheme="majorEastAsia" w:hAnsiTheme="majorHAnsi" w:cstheme="majorBidi"/>
      <w:b/>
      <w:color w:val="6992DC" w:themeColor="accent4" w:themeTint="99"/>
      <w:sz w:val="26"/>
      <w:szCs w:val="26"/>
    </w:rPr>
  </w:style>
  <w:style w:type="paragraph" w:styleId="Heading3">
    <w:name w:val="heading 3"/>
    <w:basedOn w:val="Normal"/>
    <w:next w:val="Normal"/>
    <w:link w:val="Heading3Char"/>
    <w:autoRedefine/>
    <w:uiPriority w:val="9"/>
    <w:unhideWhenUsed/>
    <w:qFormat/>
    <w:rsid w:val="006C7A3A"/>
    <w:pPr>
      <w:keepNext/>
      <w:keepLines/>
      <w:spacing w:before="40"/>
      <w:outlineLvl w:val="2"/>
    </w:pPr>
    <w:rPr>
      <w:rFonts w:asciiTheme="majorHAnsi" w:eastAsiaTheme="majorEastAsia" w:hAnsiTheme="majorHAnsi" w:cstheme="majorBidi"/>
      <w:b/>
      <w:color w:val="2754A5" w:themeColor="background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D9D"/>
    <w:pPr>
      <w:tabs>
        <w:tab w:val="center" w:pos="4513"/>
        <w:tab w:val="right" w:pos="9026"/>
      </w:tabs>
      <w:spacing w:line="240" w:lineRule="auto"/>
    </w:pPr>
  </w:style>
  <w:style w:type="character" w:customStyle="1" w:styleId="HeaderChar">
    <w:name w:val="Header Char"/>
    <w:basedOn w:val="DefaultParagraphFont"/>
    <w:link w:val="Header"/>
    <w:uiPriority w:val="99"/>
    <w:rsid w:val="00144D9D"/>
    <w:rPr>
      <w:color w:val="0D1956" w:themeColor="accent5"/>
      <w:sz w:val="20"/>
      <w:szCs w:val="22"/>
      <w:lang w:val="en-GB"/>
    </w:rPr>
  </w:style>
  <w:style w:type="paragraph" w:styleId="Footer">
    <w:name w:val="footer"/>
    <w:basedOn w:val="Normal"/>
    <w:link w:val="FooterChar"/>
    <w:uiPriority w:val="99"/>
    <w:unhideWhenUsed/>
    <w:rsid w:val="00144D9D"/>
    <w:pPr>
      <w:tabs>
        <w:tab w:val="center" w:pos="4513"/>
        <w:tab w:val="right" w:pos="9026"/>
      </w:tabs>
      <w:spacing w:line="240" w:lineRule="auto"/>
    </w:pPr>
  </w:style>
  <w:style w:type="character" w:customStyle="1" w:styleId="FooterChar">
    <w:name w:val="Footer Char"/>
    <w:basedOn w:val="DefaultParagraphFont"/>
    <w:link w:val="Footer"/>
    <w:uiPriority w:val="99"/>
    <w:rsid w:val="00144D9D"/>
    <w:rPr>
      <w:color w:val="0D1956" w:themeColor="accent5"/>
      <w:sz w:val="20"/>
      <w:szCs w:val="22"/>
      <w:lang w:val="en-GB"/>
    </w:rPr>
  </w:style>
  <w:style w:type="table" w:styleId="TableGrid">
    <w:name w:val="Table Grid"/>
    <w:basedOn w:val="TableNormal"/>
    <w:uiPriority w:val="39"/>
    <w:rsid w:val="009D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32E3"/>
    <w:rPr>
      <w:rFonts w:asciiTheme="majorHAnsi" w:eastAsiaTheme="majorEastAsia" w:hAnsiTheme="majorHAnsi" w:cstheme="majorBidi"/>
      <w:b/>
      <w:color w:val="0D1956" w:themeColor="accent5"/>
      <w:sz w:val="32"/>
      <w:lang w:val="en-GB"/>
    </w:rPr>
  </w:style>
  <w:style w:type="character" w:styleId="Hyperlink">
    <w:name w:val="Hyperlink"/>
    <w:basedOn w:val="DefaultParagraphFont"/>
    <w:uiPriority w:val="99"/>
    <w:unhideWhenUsed/>
    <w:rsid w:val="00095C3A"/>
    <w:rPr>
      <w:color w:val="EF8300" w:themeColor="hyperlink"/>
      <w:u w:val="single"/>
    </w:rPr>
  </w:style>
  <w:style w:type="character" w:styleId="UnresolvedMention">
    <w:name w:val="Unresolved Mention"/>
    <w:basedOn w:val="DefaultParagraphFont"/>
    <w:uiPriority w:val="99"/>
    <w:semiHidden/>
    <w:unhideWhenUsed/>
    <w:rsid w:val="00095C3A"/>
    <w:rPr>
      <w:color w:val="605E5C"/>
      <w:shd w:val="clear" w:color="auto" w:fill="E1DFDD"/>
    </w:rPr>
  </w:style>
  <w:style w:type="character" w:styleId="FollowedHyperlink">
    <w:name w:val="FollowedHyperlink"/>
    <w:basedOn w:val="DefaultParagraphFont"/>
    <w:uiPriority w:val="99"/>
    <w:semiHidden/>
    <w:unhideWhenUsed/>
    <w:rsid w:val="00095C3A"/>
    <w:rPr>
      <w:color w:val="CF481C" w:themeColor="followedHyperlink"/>
      <w:u w:val="single"/>
    </w:rPr>
  </w:style>
  <w:style w:type="character" w:styleId="PageNumber">
    <w:name w:val="page number"/>
    <w:basedOn w:val="DefaultParagraphFont"/>
    <w:uiPriority w:val="99"/>
    <w:semiHidden/>
    <w:unhideWhenUsed/>
    <w:rsid w:val="00095C3A"/>
  </w:style>
  <w:style w:type="character" w:customStyle="1" w:styleId="Heading2Char">
    <w:name w:val="Heading 2 Char"/>
    <w:basedOn w:val="DefaultParagraphFont"/>
    <w:link w:val="Heading2"/>
    <w:uiPriority w:val="9"/>
    <w:rsid w:val="00484CEA"/>
    <w:rPr>
      <w:rFonts w:asciiTheme="majorHAnsi" w:eastAsiaTheme="majorEastAsia" w:hAnsiTheme="majorHAnsi" w:cstheme="majorBidi"/>
      <w:b/>
      <w:color w:val="6992DC" w:themeColor="accent4" w:themeTint="99"/>
      <w:sz w:val="26"/>
      <w:szCs w:val="26"/>
      <w:lang w:val="en-GB"/>
    </w:rPr>
  </w:style>
  <w:style w:type="character" w:customStyle="1" w:styleId="Heading3Char">
    <w:name w:val="Heading 3 Char"/>
    <w:basedOn w:val="DefaultParagraphFont"/>
    <w:link w:val="Heading3"/>
    <w:uiPriority w:val="9"/>
    <w:rsid w:val="006C7A3A"/>
    <w:rPr>
      <w:rFonts w:asciiTheme="majorHAnsi" w:eastAsiaTheme="majorEastAsia" w:hAnsiTheme="majorHAnsi" w:cstheme="majorBidi"/>
      <w:b/>
      <w:color w:val="2754A5" w:themeColor="background2"/>
      <w:lang w:val="en-GB"/>
    </w:rPr>
  </w:style>
  <w:style w:type="paragraph" w:customStyle="1" w:styleId="Column-left-top">
    <w:name w:val="Column-left-top"/>
    <w:basedOn w:val="Normal"/>
    <w:autoRedefine/>
    <w:qFormat/>
    <w:rsid w:val="00F01C88"/>
    <w:pPr>
      <w:framePr w:hSpace="180" w:wrap="around" w:vAnchor="text" w:hAnchor="page" w:x="2897" w:y="142"/>
      <w:spacing w:after="40"/>
      <w:jc w:val="center"/>
    </w:pPr>
    <w:rPr>
      <w:b/>
      <w:sz w:val="24"/>
      <w:szCs w:val="24"/>
    </w:rPr>
  </w:style>
  <w:style w:type="paragraph" w:customStyle="1" w:styleId="ColumnTabletext">
    <w:name w:val="Column Table text"/>
    <w:basedOn w:val="Heading1"/>
    <w:autoRedefine/>
    <w:qFormat/>
    <w:rsid w:val="0074455E"/>
    <w:rPr>
      <w:sz w:val="24"/>
    </w:rPr>
  </w:style>
  <w:style w:type="paragraph" w:customStyle="1" w:styleId="Tableright">
    <w:name w:val="Table right"/>
    <w:basedOn w:val="ColumnTabletext"/>
    <w:autoRedefine/>
    <w:qFormat/>
    <w:rsid w:val="001764E5"/>
    <w:pPr>
      <w:spacing w:before="0" w:line="240" w:lineRule="auto"/>
      <w:jc w:val="right"/>
      <w:outlineLvl w:val="9"/>
    </w:pPr>
    <w:rPr>
      <w:bCs/>
      <w:sz w:val="20"/>
      <w:szCs w:val="20"/>
    </w:rPr>
  </w:style>
  <w:style w:type="table" w:styleId="GridTable1Light-Accent2">
    <w:name w:val="Grid Table 1 Light Accent 2"/>
    <w:basedOn w:val="TableNormal"/>
    <w:uiPriority w:val="46"/>
    <w:rsid w:val="00867DEB"/>
    <w:tblPr>
      <w:tblStyleRowBandSize w:val="1"/>
      <w:tblStyleColBandSize w:val="1"/>
      <w:tblBorders>
        <w:top w:val="single" w:sz="4" w:space="0" w:color="F1B5AB" w:themeColor="accent2" w:themeTint="66"/>
        <w:left w:val="single" w:sz="4" w:space="0" w:color="F1B5AB" w:themeColor="accent2" w:themeTint="66"/>
        <w:bottom w:val="single" w:sz="4" w:space="0" w:color="F1B5AB" w:themeColor="accent2" w:themeTint="66"/>
        <w:right w:val="single" w:sz="4" w:space="0" w:color="F1B5AB" w:themeColor="accent2" w:themeTint="66"/>
        <w:insideH w:val="single" w:sz="4" w:space="0" w:color="F1B5AB" w:themeColor="accent2" w:themeTint="66"/>
        <w:insideV w:val="single" w:sz="4" w:space="0" w:color="F1B5AB" w:themeColor="accent2" w:themeTint="66"/>
      </w:tblBorders>
    </w:tblPr>
    <w:tblStylePr w:type="firstRow">
      <w:rPr>
        <w:b/>
        <w:bCs/>
      </w:rPr>
      <w:tblPr/>
      <w:tcPr>
        <w:tcBorders>
          <w:bottom w:val="single" w:sz="12" w:space="0" w:color="EA9182" w:themeColor="accent2" w:themeTint="99"/>
        </w:tcBorders>
      </w:tcPr>
    </w:tblStylePr>
    <w:tblStylePr w:type="lastRow">
      <w:rPr>
        <w:b/>
        <w:bCs/>
      </w:rPr>
      <w:tblPr/>
      <w:tcPr>
        <w:tcBorders>
          <w:top w:val="double" w:sz="2" w:space="0" w:color="EA9182"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67DEB"/>
    <w:tblPr>
      <w:tblStyleRowBandSize w:val="1"/>
      <w:tblStyleColBandSize w:val="1"/>
      <w:tblBorders>
        <w:top w:val="single" w:sz="4" w:space="0" w:color="9BB6E8" w:themeColor="accent4" w:themeTint="66"/>
        <w:left w:val="single" w:sz="4" w:space="0" w:color="9BB6E8" w:themeColor="accent4" w:themeTint="66"/>
        <w:bottom w:val="single" w:sz="4" w:space="0" w:color="9BB6E8" w:themeColor="accent4" w:themeTint="66"/>
        <w:right w:val="single" w:sz="4" w:space="0" w:color="9BB6E8" w:themeColor="accent4" w:themeTint="66"/>
        <w:insideH w:val="single" w:sz="4" w:space="0" w:color="9BB6E8" w:themeColor="accent4" w:themeTint="66"/>
        <w:insideV w:val="single" w:sz="4" w:space="0" w:color="9BB6E8" w:themeColor="accent4" w:themeTint="66"/>
      </w:tblBorders>
    </w:tblPr>
    <w:tblStylePr w:type="firstRow">
      <w:rPr>
        <w:b/>
        <w:bCs/>
      </w:rPr>
      <w:tblPr/>
      <w:tcPr>
        <w:tcBorders>
          <w:bottom w:val="single" w:sz="12" w:space="0" w:color="6992DC" w:themeColor="accent4" w:themeTint="99"/>
        </w:tcBorders>
      </w:tcPr>
    </w:tblStylePr>
    <w:tblStylePr w:type="lastRow">
      <w:rPr>
        <w:b/>
        <w:bCs/>
      </w:rPr>
      <w:tblPr/>
      <w:tcPr>
        <w:tcBorders>
          <w:top w:val="double" w:sz="2" w:space="0" w:color="6992DC" w:themeColor="accent4" w:themeTint="99"/>
        </w:tcBorders>
      </w:tcPr>
    </w:tblStylePr>
    <w:tblStylePr w:type="firstCol">
      <w:rPr>
        <w:b/>
        <w:bCs/>
      </w:rPr>
    </w:tblStylePr>
    <w:tblStylePr w:type="lastCol">
      <w:rPr>
        <w:b/>
        <w:bCs/>
      </w:rPr>
    </w:tblStylePr>
  </w:style>
  <w:style w:type="paragraph" w:customStyle="1" w:styleId="Rowwithtitles-Agenda">
    <w:name w:val="Row with titles - Agenda"/>
    <w:basedOn w:val="ColumnTabletext"/>
    <w:qFormat/>
    <w:rsid w:val="002D32E3"/>
    <w:pPr>
      <w:jc w:val="center"/>
      <w:outlineLvl w:val="9"/>
    </w:pPr>
    <w:rPr>
      <w:bCs/>
      <w:color w:val="FFFFFF" w:themeColor="background1"/>
    </w:rPr>
  </w:style>
  <w:style w:type="paragraph" w:customStyle="1" w:styleId="Numberedlist">
    <w:name w:val="Numbered list"/>
    <w:basedOn w:val="ListNumber"/>
    <w:autoRedefine/>
    <w:qFormat/>
    <w:rsid w:val="00F15489"/>
    <w:pPr>
      <w:numPr>
        <w:numId w:val="0"/>
      </w:numPr>
      <w:spacing w:line="240" w:lineRule="auto"/>
      <w:jc w:val="right"/>
    </w:pPr>
  </w:style>
  <w:style w:type="paragraph" w:customStyle="1" w:styleId="Column-centerednormal">
    <w:name w:val="Column- centered normal"/>
    <w:basedOn w:val="Normal"/>
    <w:autoRedefine/>
    <w:qFormat/>
    <w:rsid w:val="00F767E6"/>
    <w:pPr>
      <w:jc w:val="center"/>
    </w:pPr>
  </w:style>
  <w:style w:type="paragraph" w:styleId="ListNumber">
    <w:name w:val="List Number"/>
    <w:basedOn w:val="Normal"/>
    <w:uiPriority w:val="99"/>
    <w:semiHidden/>
    <w:unhideWhenUsed/>
    <w:rsid w:val="00F767E6"/>
    <w:pPr>
      <w:numPr>
        <w:numId w:val="1"/>
      </w:numPr>
      <w:contextualSpacing/>
    </w:pPr>
  </w:style>
  <w:style w:type="paragraph" w:customStyle="1" w:styleId="Bulletlist">
    <w:name w:val="Bullet list"/>
    <w:basedOn w:val="ListBullet"/>
    <w:autoRedefine/>
    <w:qFormat/>
    <w:rsid w:val="00CA7226"/>
    <w:pPr>
      <w:numPr>
        <w:numId w:val="23"/>
      </w:numPr>
      <w:spacing w:line="240" w:lineRule="auto"/>
    </w:pPr>
    <w:rPr>
      <w:rFonts w:ascii="Calibri" w:hAnsi="Calibri"/>
    </w:rPr>
  </w:style>
  <w:style w:type="paragraph" w:customStyle="1" w:styleId="Style1">
    <w:name w:val="Style1"/>
    <w:basedOn w:val="ListBullet2"/>
    <w:qFormat/>
    <w:rsid w:val="00901AC5"/>
    <w:pPr>
      <w:numPr>
        <w:ilvl w:val="1"/>
        <w:numId w:val="3"/>
      </w:numPr>
      <w:ind w:left="360"/>
    </w:pPr>
  </w:style>
  <w:style w:type="paragraph" w:styleId="ListBullet">
    <w:name w:val="List Bullet"/>
    <w:basedOn w:val="Normal"/>
    <w:uiPriority w:val="99"/>
    <w:semiHidden/>
    <w:unhideWhenUsed/>
    <w:rsid w:val="00F767E6"/>
    <w:pPr>
      <w:numPr>
        <w:numId w:val="2"/>
      </w:numPr>
      <w:contextualSpacing/>
    </w:pPr>
  </w:style>
  <w:style w:type="paragraph" w:customStyle="1" w:styleId="Style11">
    <w:name w:val="Style11"/>
    <w:basedOn w:val="Bulletlist"/>
    <w:next w:val="Style1"/>
    <w:qFormat/>
    <w:rsid w:val="00901AC5"/>
    <w:pPr>
      <w:numPr>
        <w:numId w:val="0"/>
      </w:numPr>
      <w:ind w:left="644" w:hanging="360"/>
    </w:pPr>
  </w:style>
  <w:style w:type="paragraph" w:styleId="ListBullet2">
    <w:name w:val="List Bullet 2"/>
    <w:basedOn w:val="Normal"/>
    <w:uiPriority w:val="99"/>
    <w:semiHidden/>
    <w:unhideWhenUsed/>
    <w:rsid w:val="00901AC5"/>
    <w:pPr>
      <w:numPr>
        <w:numId w:val="6"/>
      </w:numPr>
      <w:contextualSpacing/>
    </w:pPr>
  </w:style>
  <w:style w:type="numbering" w:customStyle="1" w:styleId="BulletListLevels">
    <w:name w:val="Bullet List Levels"/>
    <w:uiPriority w:val="99"/>
    <w:rsid w:val="00CA7226"/>
    <w:pPr>
      <w:numPr>
        <w:numId w:val="8"/>
      </w:numPr>
    </w:pPr>
  </w:style>
  <w:style w:type="character" w:styleId="PlaceholderText">
    <w:name w:val="Placeholder Text"/>
    <w:basedOn w:val="DefaultParagraphFont"/>
    <w:uiPriority w:val="99"/>
    <w:semiHidden/>
    <w:rsid w:val="00154281"/>
    <w:rPr>
      <w:color w:val="808080"/>
    </w:rPr>
  </w:style>
  <w:style w:type="paragraph" w:styleId="FootnoteText">
    <w:name w:val="footnote text"/>
    <w:basedOn w:val="Normal"/>
    <w:link w:val="FootnoteTextChar"/>
    <w:uiPriority w:val="99"/>
    <w:semiHidden/>
    <w:unhideWhenUsed/>
    <w:rsid w:val="00D06C4E"/>
    <w:pPr>
      <w:spacing w:line="240" w:lineRule="auto"/>
    </w:pPr>
    <w:rPr>
      <w:szCs w:val="20"/>
    </w:rPr>
  </w:style>
  <w:style w:type="character" w:customStyle="1" w:styleId="FootnoteTextChar">
    <w:name w:val="Footnote Text Char"/>
    <w:basedOn w:val="DefaultParagraphFont"/>
    <w:link w:val="FootnoteText"/>
    <w:uiPriority w:val="99"/>
    <w:semiHidden/>
    <w:rsid w:val="00D06C4E"/>
    <w:rPr>
      <w:color w:val="0D1956" w:themeColor="accent5"/>
      <w:sz w:val="20"/>
      <w:szCs w:val="20"/>
    </w:rPr>
  </w:style>
  <w:style w:type="character" w:styleId="FootnoteReference">
    <w:name w:val="footnote reference"/>
    <w:basedOn w:val="DefaultParagraphFont"/>
    <w:uiPriority w:val="99"/>
    <w:semiHidden/>
    <w:unhideWhenUsed/>
    <w:rsid w:val="00D06C4E"/>
    <w:rPr>
      <w:vertAlign w:val="superscript"/>
    </w:rPr>
  </w:style>
  <w:style w:type="paragraph" w:styleId="Revision">
    <w:name w:val="Revision"/>
    <w:hidden/>
    <w:uiPriority w:val="99"/>
    <w:semiHidden/>
    <w:rsid w:val="00A012ED"/>
    <w:rPr>
      <w:color w:val="0D1956" w:themeColor="accent5"/>
      <w:sz w:val="20"/>
      <w:szCs w:val="22"/>
    </w:rPr>
  </w:style>
  <w:style w:type="character" w:styleId="CommentReference">
    <w:name w:val="annotation reference"/>
    <w:basedOn w:val="DefaultParagraphFont"/>
    <w:uiPriority w:val="99"/>
    <w:semiHidden/>
    <w:unhideWhenUsed/>
    <w:rsid w:val="001B59A1"/>
    <w:rPr>
      <w:sz w:val="16"/>
      <w:szCs w:val="16"/>
    </w:rPr>
  </w:style>
  <w:style w:type="paragraph" w:styleId="CommentText">
    <w:name w:val="annotation text"/>
    <w:basedOn w:val="Normal"/>
    <w:link w:val="CommentTextChar"/>
    <w:uiPriority w:val="99"/>
    <w:unhideWhenUsed/>
    <w:rsid w:val="001B59A1"/>
    <w:pPr>
      <w:spacing w:line="240" w:lineRule="auto"/>
    </w:pPr>
    <w:rPr>
      <w:szCs w:val="20"/>
    </w:rPr>
  </w:style>
  <w:style w:type="character" w:customStyle="1" w:styleId="CommentTextChar">
    <w:name w:val="Comment Text Char"/>
    <w:basedOn w:val="DefaultParagraphFont"/>
    <w:link w:val="CommentText"/>
    <w:uiPriority w:val="99"/>
    <w:rsid w:val="001B59A1"/>
    <w:rPr>
      <w:color w:val="0D1956" w:themeColor="accent5"/>
      <w:sz w:val="20"/>
      <w:szCs w:val="20"/>
    </w:rPr>
  </w:style>
  <w:style w:type="paragraph" w:styleId="CommentSubject">
    <w:name w:val="annotation subject"/>
    <w:basedOn w:val="CommentText"/>
    <w:next w:val="CommentText"/>
    <w:link w:val="CommentSubjectChar"/>
    <w:uiPriority w:val="99"/>
    <w:semiHidden/>
    <w:unhideWhenUsed/>
    <w:rsid w:val="001B59A1"/>
    <w:rPr>
      <w:b/>
      <w:bCs/>
    </w:rPr>
  </w:style>
  <w:style w:type="character" w:customStyle="1" w:styleId="CommentSubjectChar">
    <w:name w:val="Comment Subject Char"/>
    <w:basedOn w:val="CommentTextChar"/>
    <w:link w:val="CommentSubject"/>
    <w:uiPriority w:val="99"/>
    <w:semiHidden/>
    <w:rsid w:val="001B59A1"/>
    <w:rPr>
      <w:b/>
      <w:bCs/>
      <w:color w:val="0D1956"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ood.ec.europa.eu/document/download/6229c3d9-3b3c-4eff-a567-843807f060b5_en?filename=labelling_legislation_com-2015-204-f1_en.pdf" TargetMode="External"/><Relationship Id="rId2" Type="http://schemas.openxmlformats.org/officeDocument/2006/relationships/hyperlink" Target="https://eur-lex.europa.eu/legal-content/EN/TXT/PDF/?uri=CELEX:52015DC0205" TargetMode="External"/><Relationship Id="rId1" Type="http://schemas.openxmlformats.org/officeDocument/2006/relationships/hyperlink" Target="https://food.ec.europa.eu/document/download/d31a8ac4-020d-41bb-8fbc-e6088890d42d_en?filename=labelling_legislation_com_2013-755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i\Fooddrinkeurope\HEALTH%20-%20Consumer%20Information%20(INCO)\COOL\COOL%20coalition\COOL%20letter%20June%202026\COOL%20DRAFT%20letter_June%202026.dotx" TargetMode="External"/></Relationships>
</file>

<file path=word/theme/theme1.xml><?xml version="1.0" encoding="utf-8"?>
<a:theme xmlns:a="http://schemas.openxmlformats.org/drawingml/2006/main" name="Office Theme">
  <a:themeElements>
    <a:clrScheme name="FoodDrink Europe">
      <a:dk1>
        <a:srgbClr val="004289"/>
      </a:dk1>
      <a:lt1>
        <a:srgbClr val="FFFFFF"/>
      </a:lt1>
      <a:dk2>
        <a:srgbClr val="B0B3B3"/>
      </a:dk2>
      <a:lt2>
        <a:srgbClr val="2754A5"/>
      </a:lt2>
      <a:accent1>
        <a:srgbClr val="E3981C"/>
      </a:accent1>
      <a:accent2>
        <a:srgbClr val="DD492F"/>
      </a:accent2>
      <a:accent3>
        <a:srgbClr val="7CB61C"/>
      </a:accent3>
      <a:accent4>
        <a:srgbClr val="2654A5"/>
      </a:accent4>
      <a:accent5>
        <a:srgbClr val="0D1956"/>
      </a:accent5>
      <a:accent6>
        <a:srgbClr val="000000"/>
      </a:accent6>
      <a:hlink>
        <a:srgbClr val="EF8300"/>
      </a:hlink>
      <a:folHlink>
        <a:srgbClr val="CF48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F0B3E82DF52D4081C6C176C0F9C37A" ma:contentTypeVersion="14" ma:contentTypeDescription="Create a new document." ma:contentTypeScope="" ma:versionID="47e16cb9be9b2b01762afaea061551d5">
  <xsd:schema xmlns:xsd="http://www.w3.org/2001/XMLSchema" xmlns:xs="http://www.w3.org/2001/XMLSchema" xmlns:p="http://schemas.microsoft.com/office/2006/metadata/properties" xmlns:ns2="7da8763b-c734-492c-8ba4-a7afb9a7724d" xmlns:ns3="7fdb45a3-90a1-45d6-a73a-010963a8d863" targetNamespace="http://schemas.microsoft.com/office/2006/metadata/properties" ma:root="true" ma:fieldsID="97df566b1d64e44557b008de5b1a5285" ns2:_="" ns3:_="">
    <xsd:import namespace="7da8763b-c734-492c-8ba4-a7afb9a7724d"/>
    <xsd:import namespace="7fdb45a3-90a1-45d6-a73a-010963a8d8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8763b-c734-492c-8ba4-a7afb9a77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5bc94f2-bc8d-4c29-801f-b5f8e9d89a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b45a3-90a1-45d6-a73a-010963a8d8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3ded8b-3687-4733-91d7-cd4c43921f9e}" ma:internalName="TaxCatchAll" ma:showField="CatchAllData" ma:web="7fdb45a3-90a1-45d6-a73a-010963a8d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db45a3-90a1-45d6-a73a-010963a8d863" xsi:nil="true"/>
    <lcf76f155ced4ddcb4097134ff3c332f xmlns="7da8763b-c734-492c-8ba4-a7afb9a772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A8E0E-696E-E241-B16C-551A1C100A21}">
  <ds:schemaRefs>
    <ds:schemaRef ds:uri="http://schemas.openxmlformats.org/officeDocument/2006/bibliography"/>
  </ds:schemaRefs>
</ds:datastoreItem>
</file>

<file path=customXml/itemProps2.xml><?xml version="1.0" encoding="utf-8"?>
<ds:datastoreItem xmlns:ds="http://schemas.openxmlformats.org/officeDocument/2006/customXml" ds:itemID="{37263042-2D7B-43D2-8C01-3213D4DBE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8763b-c734-492c-8ba4-a7afb9a7724d"/>
    <ds:schemaRef ds:uri="7fdb45a3-90a1-45d6-a73a-010963a8d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5C3B0-B5A7-4BB4-9AD4-61841587C17F}">
  <ds:schemaRefs>
    <ds:schemaRef ds:uri="http://schemas.microsoft.com/office/2006/metadata/properties"/>
    <ds:schemaRef ds:uri="http://schemas.microsoft.com/office/infopath/2007/PartnerControls"/>
    <ds:schemaRef ds:uri="7fdb45a3-90a1-45d6-a73a-010963a8d863"/>
    <ds:schemaRef ds:uri="7da8763b-c734-492c-8ba4-a7afb9a7724d"/>
  </ds:schemaRefs>
</ds:datastoreItem>
</file>

<file path=customXml/itemProps4.xml><?xml version="1.0" encoding="utf-8"?>
<ds:datastoreItem xmlns:ds="http://schemas.openxmlformats.org/officeDocument/2006/customXml" ds:itemID="{1C8AEEE5-F312-49EA-8F48-5C57DAD5F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COOL DRAFT letter_June 2026</Template>
  <TotalTime>0</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Links>
    <vt:vector size="18" baseType="variant">
      <vt:variant>
        <vt:i4>131164</vt:i4>
      </vt:variant>
      <vt:variant>
        <vt:i4>6</vt:i4>
      </vt:variant>
      <vt:variant>
        <vt:i4>0</vt:i4>
      </vt:variant>
      <vt:variant>
        <vt:i4>5</vt:i4>
      </vt:variant>
      <vt:variant>
        <vt:lpwstr>https://food.ec.europa.eu/document/download/6229c3d9-3b3c-4eff-a567-843807f060b5_en?filename=labelling_legislation_com-2015-204-f1_en.pdf</vt:lpwstr>
      </vt:variant>
      <vt:variant>
        <vt:lpwstr/>
      </vt:variant>
      <vt:variant>
        <vt:i4>1376344</vt:i4>
      </vt:variant>
      <vt:variant>
        <vt:i4>3</vt:i4>
      </vt:variant>
      <vt:variant>
        <vt:i4>0</vt:i4>
      </vt:variant>
      <vt:variant>
        <vt:i4>5</vt:i4>
      </vt:variant>
      <vt:variant>
        <vt:lpwstr>https://eur-lex.europa.eu/legal-content/EN/TXT/PDF/?uri=CELEX:52015DC0205</vt:lpwstr>
      </vt:variant>
      <vt:variant>
        <vt:lpwstr/>
      </vt:variant>
      <vt:variant>
        <vt:i4>1048694</vt:i4>
      </vt:variant>
      <vt:variant>
        <vt:i4>0</vt:i4>
      </vt:variant>
      <vt:variant>
        <vt:i4>0</vt:i4>
      </vt:variant>
      <vt:variant>
        <vt:i4>5</vt:i4>
      </vt:variant>
      <vt:variant>
        <vt:lpwstr>https://food.ec.europa.eu/document/download/d31a8ac4-020d-41bb-8fbc-e6088890d42d_en?filename=labelling_legislation_com_2013-755_en.pdf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Bialek</dc:creator>
  <cp:keywords/>
  <dc:description/>
  <cp:lastModifiedBy>Caroline Bialek</cp:lastModifiedBy>
  <cp:revision>85</cp:revision>
  <cp:lastPrinted>2020-10-06T17:50:00Z</cp:lastPrinted>
  <dcterms:created xsi:type="dcterms:W3CDTF">2026-06-04T18:09:00Z</dcterms:created>
  <dcterms:modified xsi:type="dcterms:W3CDTF">2026-06-22T13:05:00Z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0x01010039F0B3E82DF52D4081C6C176C0F9C37A</vt:lpwstr>
  </property>
  <property fmtid="{D5CDD505-2E9C-101B-9397-08002B2CF9AE}" pid="3" name="MediaServiceImageTags">
    <vt:lpwstr/>
  </property>
</Properties>
</file>